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35F7D3" w14:textId="77777777" w:rsidR="001B087E" w:rsidRPr="001B43D3" w:rsidRDefault="001B087E" w:rsidP="001B43D3">
      <w:pPr>
        <w:spacing w:after="60"/>
        <w:rPr>
          <w:rFonts w:cs="Arial"/>
          <w:b/>
          <w:szCs w:val="24"/>
        </w:rPr>
      </w:pPr>
      <w:r w:rsidRPr="001B43D3">
        <w:rPr>
          <w:rFonts w:cs="Arial"/>
          <w:b/>
          <w:szCs w:val="24"/>
        </w:rPr>
        <w:t>Wymagania dotyczące zawartości Koncepcji Programowo-Przestrzennej:</w:t>
      </w:r>
    </w:p>
    <w:p w14:paraId="43A28E79" w14:textId="77777777" w:rsidR="001B087E" w:rsidRPr="001B43D3" w:rsidRDefault="001B087E" w:rsidP="001B43D3">
      <w:p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KPP powinno zawierać zidentyfikowany, kompletny, ramowy zestaw zagadnień inżynierskich związanych bezpośrednio z realizacją zadania inwestycyjnego. Standard, wytyczne do projektowania na etapie koncepcji należy uzgodnić </w:t>
      </w:r>
      <w:r w:rsidRPr="001B43D3">
        <w:rPr>
          <w:rFonts w:cs="Arial"/>
          <w:szCs w:val="24"/>
        </w:rPr>
        <w:br/>
        <w:t>z Zamawiającym.</w:t>
      </w:r>
    </w:p>
    <w:p w14:paraId="4E40A3A1" w14:textId="77777777" w:rsidR="001B087E" w:rsidRPr="001B43D3" w:rsidRDefault="001B087E" w:rsidP="001B43D3">
      <w:p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W zakresie należy uwzględnić:</w:t>
      </w:r>
    </w:p>
    <w:p w14:paraId="20D23201" w14:textId="77777777" w:rsidR="001B087E" w:rsidRPr="001B43D3" w:rsidRDefault="001B087E" w:rsidP="001B43D3">
      <w:pPr>
        <w:pStyle w:val="Akapitzlist"/>
        <w:spacing w:after="60" w:line="240" w:lineRule="auto"/>
        <w:contextualSpacing w:val="0"/>
        <w:jc w:val="both"/>
        <w:rPr>
          <w:rFonts w:ascii="Arial" w:hAnsi="Arial" w:cs="Arial"/>
          <w:u w:val="single"/>
        </w:rPr>
      </w:pPr>
    </w:p>
    <w:p w14:paraId="3AD51406" w14:textId="7DCADAAC" w:rsidR="001B087E" w:rsidRPr="001B43D3" w:rsidRDefault="001B087E" w:rsidP="001B43D3">
      <w:pPr>
        <w:pStyle w:val="Akapitzlist"/>
        <w:numPr>
          <w:ilvl w:val="0"/>
          <w:numId w:val="19"/>
        </w:numPr>
        <w:spacing w:after="60" w:line="240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1B43D3">
        <w:rPr>
          <w:rFonts w:ascii="Arial" w:hAnsi="Arial" w:cs="Arial"/>
          <w:b/>
          <w:u w:val="single"/>
        </w:rPr>
        <w:t>Inwentaryzacj</w:t>
      </w:r>
      <w:r w:rsidR="00C7712B">
        <w:rPr>
          <w:rFonts w:ascii="Arial" w:hAnsi="Arial" w:cs="Arial"/>
          <w:b/>
          <w:u w:val="single"/>
        </w:rPr>
        <w:t>ę</w:t>
      </w:r>
      <w:r w:rsidRPr="001B43D3">
        <w:rPr>
          <w:rFonts w:ascii="Arial" w:hAnsi="Arial" w:cs="Arial"/>
          <w:b/>
          <w:u w:val="single"/>
        </w:rPr>
        <w:t xml:space="preserve"> obejmującą:</w:t>
      </w:r>
    </w:p>
    <w:p w14:paraId="66BCA410" w14:textId="401A2F07" w:rsidR="001B087E" w:rsidRPr="001B43D3" w:rsidRDefault="001B087E" w:rsidP="001B43D3">
      <w:pPr>
        <w:pStyle w:val="Akapitzlist"/>
        <w:numPr>
          <w:ilvl w:val="0"/>
          <w:numId w:val="27"/>
        </w:numPr>
        <w:spacing w:after="60" w:line="240" w:lineRule="auto"/>
        <w:contextualSpacing w:val="0"/>
        <w:jc w:val="both"/>
        <w:rPr>
          <w:rFonts w:ascii="Arial" w:hAnsi="Arial" w:cs="Arial"/>
          <w:bCs/>
        </w:rPr>
      </w:pPr>
      <w:r w:rsidRPr="001B43D3">
        <w:rPr>
          <w:rFonts w:ascii="Arial" w:hAnsi="Arial" w:cs="Arial"/>
          <w:bCs/>
        </w:rPr>
        <w:t xml:space="preserve">Weryfikacja </w:t>
      </w:r>
      <w:r w:rsidR="00C7712B">
        <w:rPr>
          <w:rFonts w:ascii="Arial" w:hAnsi="Arial" w:cs="Arial"/>
          <w:bCs/>
        </w:rPr>
        <w:t>obecnego</w:t>
      </w:r>
      <w:r w:rsidRPr="001B43D3">
        <w:rPr>
          <w:rFonts w:ascii="Arial" w:hAnsi="Arial" w:cs="Arial"/>
          <w:bCs/>
        </w:rPr>
        <w:t xml:space="preserve"> stanu technicznego istniejących obiektów i urządzeń objętych przedmiotem zadania,</w:t>
      </w:r>
    </w:p>
    <w:p w14:paraId="6DEEF298" w14:textId="77777777" w:rsidR="001B087E" w:rsidRPr="00A83946" w:rsidRDefault="001B087E" w:rsidP="001B43D3">
      <w:pPr>
        <w:pStyle w:val="Akapitzlist"/>
        <w:numPr>
          <w:ilvl w:val="0"/>
          <w:numId w:val="27"/>
        </w:numPr>
        <w:spacing w:after="60" w:line="240" w:lineRule="auto"/>
        <w:contextualSpacing w:val="0"/>
        <w:jc w:val="both"/>
        <w:rPr>
          <w:rFonts w:ascii="Arial" w:hAnsi="Arial" w:cs="Arial"/>
          <w:bCs/>
        </w:rPr>
      </w:pPr>
      <w:r w:rsidRPr="00A83946">
        <w:rPr>
          <w:rFonts w:ascii="Arial" w:hAnsi="Arial" w:cs="Arial"/>
          <w:bCs/>
        </w:rPr>
        <w:t>Dokonanie niezbędnych uzgodnień, ekspertyz, ocen i przeliczeń pod kątem możliwości wykorzystania istniejących obiektów i urządzeń oraz wymaganych wzmocnień istniejących obiektów,</w:t>
      </w:r>
    </w:p>
    <w:p w14:paraId="02DDA9EF" w14:textId="77777777" w:rsidR="001B087E" w:rsidRPr="00A83946" w:rsidRDefault="001B087E" w:rsidP="001B43D3">
      <w:pPr>
        <w:pStyle w:val="Akapitzlist"/>
        <w:numPr>
          <w:ilvl w:val="0"/>
          <w:numId w:val="27"/>
        </w:numPr>
        <w:spacing w:after="60" w:line="240" w:lineRule="auto"/>
        <w:contextualSpacing w:val="0"/>
        <w:jc w:val="both"/>
        <w:rPr>
          <w:rFonts w:ascii="Arial" w:hAnsi="Arial" w:cs="Arial"/>
          <w:bCs/>
        </w:rPr>
      </w:pPr>
      <w:r w:rsidRPr="00A83946">
        <w:rPr>
          <w:rFonts w:ascii="Arial" w:hAnsi="Arial" w:cs="Arial"/>
          <w:bCs/>
        </w:rPr>
        <w:t>Określenie zakresu wymiany istniejących elementów na nowe oraz wskazanie granic projektowania,</w:t>
      </w:r>
    </w:p>
    <w:p w14:paraId="0CCCDAEB" w14:textId="0F761ADC" w:rsidR="001B087E" w:rsidRPr="00A83946" w:rsidRDefault="001B087E" w:rsidP="001B43D3">
      <w:pPr>
        <w:pStyle w:val="Akapitzlist"/>
        <w:numPr>
          <w:ilvl w:val="0"/>
          <w:numId w:val="27"/>
        </w:numPr>
        <w:spacing w:after="60" w:line="240" w:lineRule="auto"/>
        <w:contextualSpacing w:val="0"/>
        <w:jc w:val="both"/>
        <w:rPr>
          <w:rFonts w:ascii="Arial" w:hAnsi="Arial" w:cs="Arial"/>
          <w:bCs/>
        </w:rPr>
      </w:pPr>
      <w:r w:rsidRPr="00A83946">
        <w:rPr>
          <w:rFonts w:ascii="Arial" w:hAnsi="Arial" w:cs="Arial"/>
          <w:bCs/>
        </w:rPr>
        <w:t>Wskazanie niezgodności wymagających zmiany, zaprojektowanie rozwiązań i obiektów celem uzyskania zgodności stanowisk rozdzielczych ochrony ppoż. z przepisami,</w:t>
      </w:r>
    </w:p>
    <w:p w14:paraId="29F7197B" w14:textId="77777777" w:rsidR="001B087E" w:rsidRPr="00A83946" w:rsidRDefault="001B087E" w:rsidP="001B43D3">
      <w:pPr>
        <w:pStyle w:val="Akapitzlist"/>
        <w:numPr>
          <w:ilvl w:val="0"/>
          <w:numId w:val="27"/>
        </w:numPr>
        <w:spacing w:after="60" w:line="240" w:lineRule="auto"/>
        <w:contextualSpacing w:val="0"/>
        <w:jc w:val="both"/>
        <w:rPr>
          <w:rFonts w:ascii="Arial" w:hAnsi="Arial" w:cs="Arial"/>
          <w:bCs/>
        </w:rPr>
      </w:pPr>
      <w:r w:rsidRPr="00A83946">
        <w:rPr>
          <w:rFonts w:ascii="Arial" w:hAnsi="Arial" w:cs="Arial"/>
          <w:bCs/>
        </w:rPr>
        <w:t>Dopasowanie istniejącej infrastruktury do projektowanych obiektów.</w:t>
      </w:r>
    </w:p>
    <w:p w14:paraId="07993F52" w14:textId="77777777" w:rsidR="001B087E" w:rsidRPr="001B43D3" w:rsidRDefault="001B087E" w:rsidP="001B43D3">
      <w:pPr>
        <w:pStyle w:val="Akapitzlist"/>
        <w:spacing w:after="60" w:line="240" w:lineRule="auto"/>
        <w:ind w:left="1440"/>
        <w:contextualSpacing w:val="0"/>
        <w:jc w:val="both"/>
        <w:rPr>
          <w:rFonts w:ascii="Arial" w:hAnsi="Arial" w:cs="Arial"/>
        </w:rPr>
      </w:pPr>
    </w:p>
    <w:p w14:paraId="1D1EE77F" w14:textId="42430524" w:rsidR="001B087E" w:rsidRPr="001B43D3" w:rsidRDefault="001B087E" w:rsidP="001B43D3">
      <w:pPr>
        <w:pStyle w:val="Akapitzlist"/>
        <w:numPr>
          <w:ilvl w:val="0"/>
          <w:numId w:val="19"/>
        </w:numPr>
        <w:spacing w:after="60" w:line="240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1B43D3">
        <w:rPr>
          <w:rFonts w:ascii="Arial" w:hAnsi="Arial" w:cs="Arial"/>
          <w:b/>
          <w:u w:val="single"/>
        </w:rPr>
        <w:t>Zakres rzeczowy KPP w podziale na branże</w:t>
      </w:r>
      <w:r w:rsidR="001B43D3">
        <w:rPr>
          <w:rFonts w:ascii="Arial" w:hAnsi="Arial" w:cs="Arial"/>
          <w:b/>
          <w:u w:val="single"/>
        </w:rPr>
        <w:t>:</w:t>
      </w:r>
    </w:p>
    <w:p w14:paraId="4C716288" w14:textId="34DDCF67" w:rsidR="001B43D3" w:rsidRDefault="001B43D3" w:rsidP="001B43D3">
      <w:pPr>
        <w:spacing w:after="60"/>
        <w:ind w:left="720"/>
        <w:rPr>
          <w:rFonts w:cs="Arial"/>
          <w:b/>
          <w:szCs w:val="24"/>
        </w:rPr>
      </w:pPr>
    </w:p>
    <w:p w14:paraId="45A3C5E5" w14:textId="57DCCB55" w:rsidR="001B087E" w:rsidRPr="001B43D3" w:rsidRDefault="001B087E" w:rsidP="001B43D3">
      <w:pPr>
        <w:spacing w:after="60"/>
        <w:ind w:firstLine="360"/>
        <w:rPr>
          <w:rFonts w:cs="Arial"/>
          <w:b/>
          <w:szCs w:val="24"/>
        </w:rPr>
      </w:pPr>
      <w:r w:rsidRPr="001B43D3">
        <w:rPr>
          <w:rFonts w:cs="Arial"/>
          <w:b/>
          <w:szCs w:val="24"/>
        </w:rPr>
        <w:t>Branża procesowa:</w:t>
      </w:r>
    </w:p>
    <w:p w14:paraId="36EBC0B7" w14:textId="77777777" w:rsidR="001B087E" w:rsidRPr="001B43D3" w:rsidRDefault="001B087E" w:rsidP="001B43D3">
      <w:pPr>
        <w:numPr>
          <w:ilvl w:val="0"/>
          <w:numId w:val="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Założenia i cel zadania.</w:t>
      </w:r>
    </w:p>
    <w:p w14:paraId="0D4CF876" w14:textId="77777777" w:rsidR="001B087E" w:rsidRPr="001B43D3" w:rsidRDefault="001B087E" w:rsidP="001B43D3">
      <w:pPr>
        <w:numPr>
          <w:ilvl w:val="0"/>
          <w:numId w:val="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procesu, stan aktualny i projektowany.</w:t>
      </w:r>
    </w:p>
    <w:p w14:paraId="5CE48162" w14:textId="77777777" w:rsidR="001B087E" w:rsidRPr="001B43D3" w:rsidRDefault="001B087E" w:rsidP="001B43D3">
      <w:pPr>
        <w:numPr>
          <w:ilvl w:val="0"/>
          <w:numId w:val="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Charakterystyka mediów.</w:t>
      </w:r>
    </w:p>
    <w:p w14:paraId="4544877C" w14:textId="77777777" w:rsidR="001B087E" w:rsidRPr="001B43D3" w:rsidRDefault="001B087E" w:rsidP="001B43D3">
      <w:pPr>
        <w:numPr>
          <w:ilvl w:val="0"/>
          <w:numId w:val="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Kompleksowa analiza wpływu planowanego zadania na istniejące obiekty i węzły, uwzględniająca zmiany infrastruktury.</w:t>
      </w:r>
    </w:p>
    <w:p w14:paraId="710E75B0" w14:textId="77777777" w:rsidR="001B087E" w:rsidRPr="001B43D3" w:rsidRDefault="001B087E" w:rsidP="001B43D3">
      <w:pPr>
        <w:numPr>
          <w:ilvl w:val="0"/>
          <w:numId w:val="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Schemat bilansowy.</w:t>
      </w:r>
    </w:p>
    <w:p w14:paraId="52C5D261" w14:textId="77777777" w:rsidR="001B087E" w:rsidRPr="001B43D3" w:rsidRDefault="001B087E" w:rsidP="001B43D3">
      <w:pPr>
        <w:numPr>
          <w:ilvl w:val="0"/>
          <w:numId w:val="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Specyfikacja techniczna chemikaliów i katalizatorów.</w:t>
      </w:r>
    </w:p>
    <w:p w14:paraId="0A24AD61" w14:textId="77777777" w:rsidR="001B087E" w:rsidRPr="001B43D3" w:rsidRDefault="001B087E" w:rsidP="001B43D3">
      <w:pPr>
        <w:numPr>
          <w:ilvl w:val="0"/>
          <w:numId w:val="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Wykaz rurociągów.</w:t>
      </w:r>
    </w:p>
    <w:p w14:paraId="3C1C296C" w14:textId="77777777" w:rsidR="001B087E" w:rsidRPr="001B43D3" w:rsidRDefault="001B087E" w:rsidP="001B43D3">
      <w:pPr>
        <w:numPr>
          <w:ilvl w:val="0"/>
          <w:numId w:val="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Wykaz </w:t>
      </w:r>
      <w:proofErr w:type="spellStart"/>
      <w:r w:rsidRPr="001B43D3">
        <w:rPr>
          <w:rFonts w:cs="Arial"/>
          <w:szCs w:val="24"/>
        </w:rPr>
        <w:t>wpałek</w:t>
      </w:r>
      <w:proofErr w:type="spellEnd"/>
      <w:r w:rsidRPr="001B43D3">
        <w:rPr>
          <w:rFonts w:cs="Arial"/>
          <w:szCs w:val="24"/>
        </w:rPr>
        <w:t>.</w:t>
      </w:r>
    </w:p>
    <w:p w14:paraId="1F6DDD24" w14:textId="77777777" w:rsidR="001B087E" w:rsidRPr="001B43D3" w:rsidRDefault="001B087E" w:rsidP="001B43D3">
      <w:pPr>
        <w:numPr>
          <w:ilvl w:val="0"/>
          <w:numId w:val="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Analiza urządzeń zabezpieczających (zawory bezpieczeństwa, oddechowe).</w:t>
      </w:r>
    </w:p>
    <w:p w14:paraId="54C97DCD" w14:textId="77777777" w:rsidR="001B087E" w:rsidRPr="001B43D3" w:rsidRDefault="001B087E" w:rsidP="001B43D3">
      <w:pPr>
        <w:numPr>
          <w:ilvl w:val="0"/>
          <w:numId w:val="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Założenia dla zabezpieczeń przed cofnięciem płomienia.</w:t>
      </w:r>
    </w:p>
    <w:p w14:paraId="50EC0580" w14:textId="77777777" w:rsidR="001B087E" w:rsidRPr="001B43D3" w:rsidRDefault="001B087E" w:rsidP="001B43D3">
      <w:pPr>
        <w:numPr>
          <w:ilvl w:val="0"/>
          <w:numId w:val="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lastRenderedPageBreak/>
        <w:t xml:space="preserve">Arkusze założeniowe układów </w:t>
      </w:r>
      <w:proofErr w:type="spellStart"/>
      <w:r w:rsidRPr="001B43D3">
        <w:rPr>
          <w:rFonts w:cs="Arial"/>
          <w:szCs w:val="24"/>
        </w:rPr>
        <w:t>PiA</w:t>
      </w:r>
      <w:proofErr w:type="spellEnd"/>
      <w:r w:rsidRPr="001B43D3">
        <w:rPr>
          <w:rFonts w:cs="Arial"/>
          <w:szCs w:val="24"/>
        </w:rPr>
        <w:t xml:space="preserve"> (układy pomiarowe i regulacyjne, zawory automatyczne).</w:t>
      </w:r>
    </w:p>
    <w:p w14:paraId="099BEC26" w14:textId="77777777" w:rsidR="001B087E" w:rsidRPr="001B43D3" w:rsidRDefault="001B087E" w:rsidP="001B43D3">
      <w:pPr>
        <w:numPr>
          <w:ilvl w:val="0"/>
          <w:numId w:val="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Arkusze specyfikacyjne (DATA SHEET) zbiorników, aparatów i urządzeń, w tym maszyn wirujących.</w:t>
      </w:r>
    </w:p>
    <w:p w14:paraId="3DBF2FD1" w14:textId="77777777" w:rsidR="001B087E" w:rsidRPr="001B43D3" w:rsidRDefault="001B087E" w:rsidP="001B43D3">
      <w:pPr>
        <w:numPr>
          <w:ilvl w:val="0"/>
          <w:numId w:val="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Schemat technologiczno-pomiarowy.</w:t>
      </w:r>
    </w:p>
    <w:p w14:paraId="6A9A3FBD" w14:textId="77777777" w:rsidR="001B087E" w:rsidRPr="001B43D3" w:rsidRDefault="001B087E" w:rsidP="001B43D3">
      <w:pPr>
        <w:numPr>
          <w:ilvl w:val="0"/>
          <w:numId w:val="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Specyfikacje założeń dla innych branż projektowych.</w:t>
      </w:r>
    </w:p>
    <w:p w14:paraId="3A8C1532" w14:textId="77777777" w:rsidR="001B087E" w:rsidRPr="001B43D3" w:rsidRDefault="001B087E" w:rsidP="001B43D3">
      <w:pPr>
        <w:numPr>
          <w:ilvl w:val="0"/>
          <w:numId w:val="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Określenie wstępnej klasyfikacji stref zagrożenia wybuchem. </w:t>
      </w:r>
    </w:p>
    <w:p w14:paraId="2B15E958" w14:textId="77777777" w:rsidR="001B087E" w:rsidRPr="001B43D3" w:rsidRDefault="001B087E" w:rsidP="001B43D3">
      <w:pPr>
        <w:numPr>
          <w:ilvl w:val="0"/>
          <w:numId w:val="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Inne niezbędne dane do określenia kompletu założeń.</w:t>
      </w:r>
    </w:p>
    <w:p w14:paraId="02A5A811" w14:textId="77777777" w:rsidR="001B087E" w:rsidRPr="001B43D3" w:rsidRDefault="001B087E" w:rsidP="001B43D3">
      <w:pPr>
        <w:pStyle w:val="Akapitzlist"/>
        <w:numPr>
          <w:ilvl w:val="0"/>
          <w:numId w:val="8"/>
        </w:numPr>
        <w:spacing w:after="60" w:line="240" w:lineRule="auto"/>
        <w:contextualSpacing w:val="0"/>
        <w:jc w:val="both"/>
        <w:rPr>
          <w:rFonts w:ascii="Arial" w:hAnsi="Arial" w:cs="Arial"/>
        </w:rPr>
      </w:pPr>
      <w:r w:rsidRPr="001B43D3">
        <w:rPr>
          <w:rFonts w:ascii="Arial" w:hAnsi="Arial" w:cs="Arial"/>
        </w:rPr>
        <w:t>Opracowanie Analiz: (m. innymi: HAZZOP, Głębokość modernizacji, Bezpieczeństwa do dyrektywy CE i przepisów BHP)</w:t>
      </w:r>
    </w:p>
    <w:p w14:paraId="69991E0F" w14:textId="77777777" w:rsidR="001B43D3" w:rsidRDefault="001B087E" w:rsidP="001B43D3">
      <w:pPr>
        <w:spacing w:after="60"/>
        <w:rPr>
          <w:rFonts w:cs="Arial"/>
          <w:b/>
          <w:szCs w:val="24"/>
        </w:rPr>
      </w:pPr>
      <w:r w:rsidRPr="001B43D3">
        <w:rPr>
          <w:rFonts w:cs="Arial"/>
          <w:b/>
          <w:szCs w:val="24"/>
        </w:rPr>
        <w:t xml:space="preserve">          </w:t>
      </w:r>
    </w:p>
    <w:p w14:paraId="282D5883" w14:textId="440E09C2" w:rsidR="001B087E" w:rsidRPr="001B43D3" w:rsidRDefault="001B087E" w:rsidP="001B43D3">
      <w:pPr>
        <w:spacing w:after="60"/>
        <w:ind w:firstLine="643"/>
        <w:rPr>
          <w:rFonts w:cs="Arial"/>
          <w:b/>
          <w:szCs w:val="24"/>
        </w:rPr>
      </w:pPr>
      <w:r w:rsidRPr="001B43D3">
        <w:rPr>
          <w:rFonts w:cs="Arial"/>
          <w:b/>
          <w:szCs w:val="24"/>
        </w:rPr>
        <w:t>Branża mechaniczna orurowania:</w:t>
      </w:r>
    </w:p>
    <w:p w14:paraId="6EA9663E" w14:textId="77777777" w:rsidR="001B087E" w:rsidRPr="001B43D3" w:rsidRDefault="001B087E" w:rsidP="001B43D3">
      <w:pPr>
        <w:numPr>
          <w:ilvl w:val="0"/>
          <w:numId w:val="9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Opis rozwiązań technicznych dotyczących demontażu rurociągów. </w:t>
      </w:r>
    </w:p>
    <w:p w14:paraId="73C44265" w14:textId="77777777" w:rsidR="001B087E" w:rsidRPr="001B43D3" w:rsidRDefault="001B087E" w:rsidP="001B43D3">
      <w:pPr>
        <w:numPr>
          <w:ilvl w:val="0"/>
          <w:numId w:val="9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Opis i zakres demontaży. </w:t>
      </w:r>
    </w:p>
    <w:p w14:paraId="4B340FDB" w14:textId="77777777" w:rsidR="001B087E" w:rsidRPr="001B43D3" w:rsidRDefault="001B087E" w:rsidP="001B43D3">
      <w:pPr>
        <w:numPr>
          <w:ilvl w:val="0"/>
          <w:numId w:val="9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rozwiązań technicznych istniejącej infrastruktury dotyczącej rurociągów, tj. system wymiarowania i normalizacji, zakres zmian wynikających z zastosowania nowych podłączeń (</w:t>
      </w:r>
      <w:proofErr w:type="spellStart"/>
      <w:r w:rsidRPr="001B43D3">
        <w:rPr>
          <w:rFonts w:cs="Arial"/>
          <w:szCs w:val="24"/>
        </w:rPr>
        <w:t>wpałek</w:t>
      </w:r>
      <w:proofErr w:type="spellEnd"/>
      <w:r w:rsidRPr="001B43D3">
        <w:rPr>
          <w:rFonts w:cs="Arial"/>
          <w:szCs w:val="24"/>
        </w:rPr>
        <w:t>), informacje o posiadanej dokumentacji dla istniejących rurociągów</w:t>
      </w:r>
    </w:p>
    <w:p w14:paraId="27512571" w14:textId="77777777" w:rsidR="001B087E" w:rsidRPr="001B43D3" w:rsidRDefault="001B087E" w:rsidP="001B43D3">
      <w:pPr>
        <w:numPr>
          <w:ilvl w:val="0"/>
          <w:numId w:val="9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Opis rozwiązań technicznych nowych rurociągów, tj. system wymiarowania i normalizacji, trasy nowych rurociągów, lokalizacje i wykaz nowych lub modernizowanych aparatów i urządzeń, do których określone zostaną trasy (pasy rurociągowe). </w:t>
      </w:r>
    </w:p>
    <w:p w14:paraId="6F163491" w14:textId="77777777" w:rsidR="001B087E" w:rsidRPr="001B43D3" w:rsidRDefault="001B087E" w:rsidP="001B43D3">
      <w:pPr>
        <w:numPr>
          <w:ilvl w:val="0"/>
          <w:numId w:val="9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Plan sytuacyjny wstępnego ustawienia aparatów i tras rurociągów oraz </w:t>
      </w:r>
      <w:proofErr w:type="spellStart"/>
      <w:r w:rsidRPr="001B43D3">
        <w:rPr>
          <w:rFonts w:cs="Arial"/>
          <w:szCs w:val="24"/>
        </w:rPr>
        <w:t>wpałek</w:t>
      </w:r>
      <w:proofErr w:type="spellEnd"/>
      <w:r w:rsidRPr="001B43D3">
        <w:rPr>
          <w:rFonts w:cs="Arial"/>
          <w:szCs w:val="24"/>
        </w:rPr>
        <w:t xml:space="preserve">. </w:t>
      </w:r>
    </w:p>
    <w:p w14:paraId="41EB9AAF" w14:textId="77777777" w:rsidR="001B087E" w:rsidRPr="001B43D3" w:rsidRDefault="001B087E" w:rsidP="001B43D3">
      <w:pPr>
        <w:numPr>
          <w:ilvl w:val="0"/>
          <w:numId w:val="9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Wytyczne </w:t>
      </w:r>
      <w:proofErr w:type="spellStart"/>
      <w:r w:rsidRPr="001B43D3">
        <w:rPr>
          <w:rFonts w:cs="Arial"/>
          <w:szCs w:val="24"/>
        </w:rPr>
        <w:t>antykorozji</w:t>
      </w:r>
      <w:proofErr w:type="spellEnd"/>
      <w:r w:rsidRPr="001B43D3">
        <w:rPr>
          <w:rFonts w:cs="Arial"/>
          <w:szCs w:val="24"/>
        </w:rPr>
        <w:t xml:space="preserve"> i izolacji zgodnie z obowiązującymi w ORLEN OIL standardami.</w:t>
      </w:r>
    </w:p>
    <w:p w14:paraId="0699F6BB" w14:textId="77777777" w:rsidR="001B087E" w:rsidRPr="001B43D3" w:rsidRDefault="001B087E" w:rsidP="001B43D3">
      <w:pPr>
        <w:numPr>
          <w:ilvl w:val="0"/>
          <w:numId w:val="9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Wstępne przedmiary do obliczeń ciężaru demontowanego orurowania i powierzchni izolacji. </w:t>
      </w:r>
    </w:p>
    <w:p w14:paraId="5B9B1E87" w14:textId="77777777" w:rsidR="001B087E" w:rsidRPr="001B43D3" w:rsidRDefault="001B087E" w:rsidP="001B43D3">
      <w:pPr>
        <w:numPr>
          <w:ilvl w:val="0"/>
          <w:numId w:val="9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Wstępne przedmiary nowego orurowania z podziałem na 4 grupy wymiarowe (tabela poniżej) z wyszczególnieniem ogólnego podziału stali, ciężaru, powierzchni izolacji i zabezpieczeń antykorozyjnych rurociągów, ilości armatury, wagi złączek, zamocowań i innych elementów. </w:t>
      </w:r>
    </w:p>
    <w:p w14:paraId="68EEFC87" w14:textId="2A495426" w:rsidR="001B087E" w:rsidRPr="001B43D3" w:rsidRDefault="001B087E" w:rsidP="001B43D3">
      <w:pPr>
        <w:spacing w:after="60"/>
        <w:jc w:val="center"/>
        <w:rPr>
          <w:rFonts w:cs="Arial"/>
          <w:noProof/>
          <w:szCs w:val="24"/>
        </w:rPr>
      </w:pPr>
      <w:r w:rsidRPr="001B43D3">
        <w:rPr>
          <w:rFonts w:cs="Arial"/>
          <w:noProof/>
          <w:szCs w:val="24"/>
        </w:rPr>
        <w:lastRenderedPageBreak/>
        <w:drawing>
          <wp:inline distT="0" distB="0" distL="0" distR="0" wp14:anchorId="3D84083A" wp14:editId="521C7F37">
            <wp:extent cx="2225675" cy="1216025"/>
            <wp:effectExtent l="0" t="0" r="0" b="0"/>
            <wp:docPr id="400004285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5675" cy="121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6A71A7" w14:textId="77777777" w:rsidR="001B087E" w:rsidRPr="001B43D3" w:rsidRDefault="001B087E" w:rsidP="001B43D3">
      <w:pPr>
        <w:spacing w:after="60"/>
        <w:rPr>
          <w:rFonts w:cs="Arial"/>
          <w:szCs w:val="24"/>
        </w:rPr>
      </w:pPr>
    </w:p>
    <w:p w14:paraId="335ABEEE" w14:textId="77777777" w:rsidR="001B087E" w:rsidRPr="001B43D3" w:rsidRDefault="001B087E" w:rsidP="001B43D3">
      <w:pPr>
        <w:numPr>
          <w:ilvl w:val="0"/>
          <w:numId w:val="9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Wykaz rurociągów modernizowanych z określeniem parametrów technicznych. </w:t>
      </w:r>
    </w:p>
    <w:p w14:paraId="3B5B7BEA" w14:textId="77777777" w:rsidR="001B087E" w:rsidRPr="001B43D3" w:rsidRDefault="001B087E" w:rsidP="001B43D3">
      <w:pPr>
        <w:numPr>
          <w:ilvl w:val="0"/>
          <w:numId w:val="9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Wstępną rezerwację lokalizacji tras rurociągów magistralnych z Właścicielem Biznesowym. </w:t>
      </w:r>
    </w:p>
    <w:p w14:paraId="3FAD967A" w14:textId="77777777" w:rsidR="001B087E" w:rsidRPr="001B43D3" w:rsidRDefault="001B087E" w:rsidP="001B43D3">
      <w:pPr>
        <w:numPr>
          <w:ilvl w:val="0"/>
          <w:numId w:val="9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Wstępne uzgodnienie z Właścicielem Biznesowym lokalizacji tras rurociągów wewnątrz działkowych. </w:t>
      </w:r>
    </w:p>
    <w:p w14:paraId="01729154" w14:textId="77777777" w:rsidR="001B087E" w:rsidRPr="001B43D3" w:rsidRDefault="001B087E" w:rsidP="001B43D3">
      <w:pPr>
        <w:numPr>
          <w:ilvl w:val="0"/>
          <w:numId w:val="9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Analiza urządzeń ciśnieniowych tj. rurociągów pod względem posiadanej dokumentacji i wpływu zmian wynikających z KPP na ich podległość (SUR, ZDT, UDT, TDT i jednostka notyfikowana). Zwraca się uwagę na obowiązek uwzględniania w przedmiarach zakresu zmian. </w:t>
      </w:r>
    </w:p>
    <w:p w14:paraId="233DF02D" w14:textId="77777777" w:rsidR="001B087E" w:rsidRPr="001B43D3" w:rsidRDefault="001B087E" w:rsidP="001B43D3">
      <w:pPr>
        <w:spacing w:after="60"/>
        <w:rPr>
          <w:rFonts w:cs="Arial"/>
          <w:szCs w:val="24"/>
        </w:rPr>
      </w:pPr>
    </w:p>
    <w:p w14:paraId="1A33ABB8" w14:textId="77777777" w:rsidR="001B087E" w:rsidRPr="001B43D3" w:rsidRDefault="001B087E" w:rsidP="001B43D3">
      <w:pPr>
        <w:spacing w:after="60"/>
        <w:rPr>
          <w:rFonts w:cs="Arial"/>
          <w:b/>
          <w:szCs w:val="24"/>
        </w:rPr>
      </w:pPr>
      <w:r w:rsidRPr="001B43D3">
        <w:rPr>
          <w:rFonts w:cs="Arial"/>
          <w:b/>
          <w:szCs w:val="24"/>
        </w:rPr>
        <w:t xml:space="preserve">         Branża mechaniczna aparatów i urządzeń:</w:t>
      </w:r>
    </w:p>
    <w:p w14:paraId="4B4F67C1" w14:textId="77777777" w:rsidR="001B087E" w:rsidRPr="001B43D3" w:rsidRDefault="001B087E" w:rsidP="001B43D3">
      <w:pPr>
        <w:numPr>
          <w:ilvl w:val="0"/>
          <w:numId w:val="10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i zakres demontaży.</w:t>
      </w:r>
    </w:p>
    <w:p w14:paraId="404C3842" w14:textId="77777777" w:rsidR="001B087E" w:rsidRPr="001B43D3" w:rsidRDefault="001B087E" w:rsidP="001B43D3">
      <w:pPr>
        <w:numPr>
          <w:ilvl w:val="0"/>
          <w:numId w:val="10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Wytyczne techniczne dotyczące zakupu lub wytworzenia aparatów i urządzeń.</w:t>
      </w:r>
    </w:p>
    <w:p w14:paraId="471715BE" w14:textId="77777777" w:rsidR="001B087E" w:rsidRPr="001B43D3" w:rsidRDefault="001B087E" w:rsidP="001B43D3">
      <w:pPr>
        <w:numPr>
          <w:ilvl w:val="0"/>
          <w:numId w:val="10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Waga i inne gabaryty aparatów i urządzeń, powierzchnię izolacji i zabezpieczeń antykorozyjnych.</w:t>
      </w:r>
    </w:p>
    <w:p w14:paraId="5BA9E4BA" w14:textId="77777777" w:rsidR="001B087E" w:rsidRPr="001B43D3" w:rsidRDefault="001B087E" w:rsidP="001B43D3">
      <w:pPr>
        <w:numPr>
          <w:ilvl w:val="0"/>
          <w:numId w:val="10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Wykaz aparatów i urządzeń modernizowanych i nowych z określeniem parametrów technicznych.</w:t>
      </w:r>
    </w:p>
    <w:p w14:paraId="1FB89115" w14:textId="77777777" w:rsidR="001B087E" w:rsidRDefault="001B087E" w:rsidP="001B43D3">
      <w:pPr>
        <w:numPr>
          <w:ilvl w:val="0"/>
          <w:numId w:val="10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Analiza urządzeń ciśnieniowych tj. aparatów pod względem posiadanej dokumentacji i wpływu zmian wynikających z KPP na ich podległość (SUR, ZDT, UDT, TDT i jednostka notyfikowana). Zwraca się uwagę na obowiązek uwzględniania w przedmiarach zakresu zmian.</w:t>
      </w:r>
    </w:p>
    <w:p w14:paraId="505A7E61" w14:textId="77777777" w:rsidR="001B43D3" w:rsidRPr="001B43D3" w:rsidRDefault="001B43D3" w:rsidP="001B43D3">
      <w:pPr>
        <w:spacing w:after="60"/>
        <w:ind w:left="1003"/>
        <w:rPr>
          <w:rFonts w:cs="Arial"/>
          <w:szCs w:val="24"/>
        </w:rPr>
      </w:pPr>
    </w:p>
    <w:p w14:paraId="06A2A07C" w14:textId="77777777" w:rsidR="001B087E" w:rsidRPr="001B43D3" w:rsidRDefault="001B087E" w:rsidP="001B43D3">
      <w:pPr>
        <w:spacing w:after="60"/>
        <w:rPr>
          <w:rFonts w:cs="Arial"/>
          <w:b/>
          <w:szCs w:val="24"/>
        </w:rPr>
      </w:pPr>
      <w:r w:rsidRPr="001B43D3">
        <w:rPr>
          <w:rFonts w:cs="Arial"/>
          <w:b/>
          <w:szCs w:val="24"/>
        </w:rPr>
        <w:t xml:space="preserve">         Branża automatyki:</w:t>
      </w:r>
    </w:p>
    <w:p w14:paraId="27F35DF6" w14:textId="77777777" w:rsidR="001B087E" w:rsidRPr="001B43D3" w:rsidRDefault="001B087E" w:rsidP="001B43D3">
      <w:pPr>
        <w:numPr>
          <w:ilvl w:val="0"/>
          <w:numId w:val="11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i zakres demontaży.</w:t>
      </w:r>
    </w:p>
    <w:p w14:paraId="3E686096" w14:textId="77777777" w:rsidR="001B087E" w:rsidRPr="001B43D3" w:rsidRDefault="001B087E" w:rsidP="001B43D3">
      <w:pPr>
        <w:numPr>
          <w:ilvl w:val="0"/>
          <w:numId w:val="11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systemu sterowania, monitoringu i innych (w przypadku rozbudowy istniejącego systemu - analiza możliwości rozbudowy wraz z wytycznymi).</w:t>
      </w:r>
    </w:p>
    <w:p w14:paraId="454E3980" w14:textId="77777777" w:rsidR="001B087E" w:rsidRPr="001B43D3" w:rsidRDefault="001B087E" w:rsidP="001B43D3">
      <w:pPr>
        <w:numPr>
          <w:ilvl w:val="0"/>
          <w:numId w:val="11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lastRenderedPageBreak/>
        <w:t xml:space="preserve">Wytyczne techniczne dotyczące zakupu aparatury obiektowej i rozbudowy systemów wraz z wykazem. </w:t>
      </w:r>
    </w:p>
    <w:p w14:paraId="6500C9A0" w14:textId="77777777" w:rsidR="001B087E" w:rsidRPr="001B43D3" w:rsidRDefault="001B087E" w:rsidP="001B43D3">
      <w:pPr>
        <w:numPr>
          <w:ilvl w:val="0"/>
          <w:numId w:val="11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Opis zabudowy urządzeń </w:t>
      </w:r>
      <w:proofErr w:type="spellStart"/>
      <w:r w:rsidRPr="001B43D3">
        <w:rPr>
          <w:rFonts w:cs="Arial"/>
          <w:szCs w:val="24"/>
        </w:rPr>
        <w:t>PiA</w:t>
      </w:r>
      <w:proofErr w:type="spellEnd"/>
      <w:r w:rsidRPr="001B43D3">
        <w:rPr>
          <w:rFonts w:cs="Arial"/>
          <w:szCs w:val="24"/>
        </w:rPr>
        <w:t>.</w:t>
      </w:r>
    </w:p>
    <w:p w14:paraId="6A43EF11" w14:textId="77777777" w:rsidR="001B087E" w:rsidRPr="001B43D3" w:rsidRDefault="001B087E" w:rsidP="001B43D3">
      <w:pPr>
        <w:numPr>
          <w:ilvl w:val="0"/>
          <w:numId w:val="11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komunikacji urządzeń. (jeśli wymagane)</w:t>
      </w:r>
    </w:p>
    <w:p w14:paraId="4B374740" w14:textId="77777777" w:rsidR="001B087E" w:rsidRPr="001B43D3" w:rsidRDefault="001B087E" w:rsidP="001B43D3">
      <w:pPr>
        <w:numPr>
          <w:ilvl w:val="0"/>
          <w:numId w:val="11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Wykaz układów ze specyfikacją rodzaju we/wy.</w:t>
      </w:r>
    </w:p>
    <w:p w14:paraId="22B5478E" w14:textId="77777777" w:rsidR="001B087E" w:rsidRPr="001B43D3" w:rsidRDefault="001B087E" w:rsidP="001B43D3">
      <w:pPr>
        <w:numPr>
          <w:ilvl w:val="0"/>
          <w:numId w:val="11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Trasy projektowanych koryt kablowych przedstawionych na planie sytuacyjnym. (jeśli wymagane)</w:t>
      </w:r>
    </w:p>
    <w:p w14:paraId="1F86DC3E" w14:textId="77777777" w:rsidR="001B087E" w:rsidRDefault="001B087E" w:rsidP="001B43D3">
      <w:pPr>
        <w:numPr>
          <w:ilvl w:val="0"/>
          <w:numId w:val="11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Zestawienie ilościowe urządzeń, kabli, skrzynek złącznych, koryt kablowych, rur i innych elementów specyfikowanych przez branżę.</w:t>
      </w:r>
    </w:p>
    <w:p w14:paraId="7DA3F014" w14:textId="77777777" w:rsidR="001B43D3" w:rsidRPr="001B43D3" w:rsidRDefault="001B43D3" w:rsidP="001B43D3">
      <w:pPr>
        <w:spacing w:after="60"/>
        <w:ind w:left="1003"/>
        <w:rPr>
          <w:rFonts w:cs="Arial"/>
          <w:szCs w:val="24"/>
        </w:rPr>
      </w:pPr>
    </w:p>
    <w:p w14:paraId="13BBFF35" w14:textId="77777777" w:rsidR="001B087E" w:rsidRPr="001B43D3" w:rsidRDefault="001B087E" w:rsidP="001B43D3">
      <w:pPr>
        <w:spacing w:after="60"/>
        <w:rPr>
          <w:rFonts w:cs="Arial"/>
          <w:b/>
          <w:szCs w:val="24"/>
        </w:rPr>
      </w:pPr>
      <w:r w:rsidRPr="001B43D3">
        <w:rPr>
          <w:rFonts w:cs="Arial"/>
          <w:b/>
          <w:szCs w:val="24"/>
        </w:rPr>
        <w:t xml:space="preserve">    Branża teletechniki (jeśli wymagana)</w:t>
      </w:r>
    </w:p>
    <w:p w14:paraId="2E3A4F13" w14:textId="77777777" w:rsidR="001B087E" w:rsidRPr="001B43D3" w:rsidRDefault="001B087E" w:rsidP="001B43D3">
      <w:pPr>
        <w:numPr>
          <w:ilvl w:val="0"/>
          <w:numId w:val="12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i zakres demontaży.</w:t>
      </w:r>
    </w:p>
    <w:p w14:paraId="0DF855EF" w14:textId="77777777" w:rsidR="001B087E" w:rsidRPr="001B43D3" w:rsidRDefault="001B087E" w:rsidP="001B43D3">
      <w:pPr>
        <w:numPr>
          <w:ilvl w:val="0"/>
          <w:numId w:val="12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zastosowanych systemów sygnalizacji i alarmowania ppoż., detekcji gazów i innych (w przypadku rozbudowy istniejących systemów analiza możliwości projektowanej rozbudowy wraz z wytycznymi).</w:t>
      </w:r>
    </w:p>
    <w:p w14:paraId="0B0576FD" w14:textId="77777777" w:rsidR="001B087E" w:rsidRPr="001B43D3" w:rsidRDefault="001B087E" w:rsidP="001B43D3">
      <w:pPr>
        <w:numPr>
          <w:ilvl w:val="0"/>
          <w:numId w:val="12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podłączeń do pętli TORUS.</w:t>
      </w:r>
    </w:p>
    <w:p w14:paraId="6BB26E1F" w14:textId="77777777" w:rsidR="001B087E" w:rsidRPr="001B43D3" w:rsidRDefault="001B087E" w:rsidP="001B43D3">
      <w:pPr>
        <w:numPr>
          <w:ilvl w:val="0"/>
          <w:numId w:val="12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sieci telefonicznych, LAN i podłączeń do sieci zakładowych.</w:t>
      </w:r>
    </w:p>
    <w:p w14:paraId="37378D87" w14:textId="77777777" w:rsidR="001B087E" w:rsidRPr="001B43D3" w:rsidRDefault="001B087E" w:rsidP="001B43D3">
      <w:pPr>
        <w:numPr>
          <w:ilvl w:val="0"/>
          <w:numId w:val="12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systemu telewizji przemysłowej CCTV.</w:t>
      </w:r>
    </w:p>
    <w:p w14:paraId="693D4E08" w14:textId="77777777" w:rsidR="001B087E" w:rsidRPr="001B43D3" w:rsidRDefault="001B087E" w:rsidP="001B43D3">
      <w:pPr>
        <w:numPr>
          <w:ilvl w:val="0"/>
          <w:numId w:val="12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systemu kontroli dostępu.</w:t>
      </w:r>
    </w:p>
    <w:p w14:paraId="6FE76883" w14:textId="77777777" w:rsidR="001B087E" w:rsidRPr="001B43D3" w:rsidRDefault="001B087E" w:rsidP="001B43D3">
      <w:pPr>
        <w:numPr>
          <w:ilvl w:val="0"/>
          <w:numId w:val="12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systemu alarmu chemicznego.</w:t>
      </w:r>
    </w:p>
    <w:p w14:paraId="1BA1611A" w14:textId="77777777" w:rsidR="001B087E" w:rsidRPr="001B43D3" w:rsidRDefault="001B087E" w:rsidP="001B43D3">
      <w:pPr>
        <w:numPr>
          <w:ilvl w:val="0"/>
          <w:numId w:val="12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systemu rozgłaszania przewodowego.</w:t>
      </w:r>
    </w:p>
    <w:p w14:paraId="1916F17F" w14:textId="77777777" w:rsidR="001B087E" w:rsidRPr="001B43D3" w:rsidRDefault="001B087E" w:rsidP="001B43D3">
      <w:pPr>
        <w:numPr>
          <w:ilvl w:val="0"/>
          <w:numId w:val="12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Trasy sieci kablowych.</w:t>
      </w:r>
    </w:p>
    <w:p w14:paraId="203B60D1" w14:textId="77777777" w:rsidR="001B087E" w:rsidRPr="007368B3" w:rsidRDefault="001B087E" w:rsidP="001B43D3">
      <w:pPr>
        <w:numPr>
          <w:ilvl w:val="0"/>
          <w:numId w:val="12"/>
        </w:numPr>
        <w:spacing w:after="60"/>
        <w:rPr>
          <w:rFonts w:cs="Arial"/>
          <w:szCs w:val="24"/>
        </w:rPr>
      </w:pPr>
      <w:r w:rsidRPr="007368B3">
        <w:rPr>
          <w:rFonts w:cs="Arial"/>
          <w:szCs w:val="24"/>
        </w:rPr>
        <w:t>Zestawienie ilościowe kabli, kanalizacji kablowych, rur i innych elementów specyfikowanych przez branżę.</w:t>
      </w:r>
    </w:p>
    <w:p w14:paraId="20FDF6F0" w14:textId="77777777" w:rsidR="001B087E" w:rsidRPr="007368B3" w:rsidRDefault="001B087E" w:rsidP="001B43D3">
      <w:pPr>
        <w:numPr>
          <w:ilvl w:val="0"/>
          <w:numId w:val="12"/>
        </w:numPr>
        <w:spacing w:after="60"/>
        <w:rPr>
          <w:rFonts w:cs="Arial"/>
          <w:szCs w:val="24"/>
        </w:rPr>
      </w:pPr>
      <w:r w:rsidRPr="007368B3">
        <w:rPr>
          <w:rFonts w:cs="Arial"/>
          <w:szCs w:val="24"/>
        </w:rPr>
        <w:t>Wstępną rezerwację lokalizacji tras kablowych ułożonych:</w:t>
      </w:r>
    </w:p>
    <w:p w14:paraId="49F713D4" w14:textId="1002D3B3" w:rsidR="001B087E" w:rsidRPr="007368B3" w:rsidRDefault="001B087E" w:rsidP="001B43D3">
      <w:pPr>
        <w:numPr>
          <w:ilvl w:val="0"/>
          <w:numId w:val="13"/>
        </w:numPr>
        <w:spacing w:after="60"/>
        <w:rPr>
          <w:rFonts w:cs="Arial"/>
          <w:szCs w:val="24"/>
        </w:rPr>
      </w:pPr>
      <w:r w:rsidRPr="007368B3">
        <w:rPr>
          <w:rFonts w:cs="Arial"/>
          <w:szCs w:val="24"/>
        </w:rPr>
        <w:t xml:space="preserve">w ziemi </w:t>
      </w:r>
      <w:r w:rsidR="006F56E6" w:rsidRPr="007368B3">
        <w:rPr>
          <w:rFonts w:cs="Arial"/>
          <w:szCs w:val="24"/>
        </w:rPr>
        <w:t xml:space="preserve">z </w:t>
      </w:r>
      <w:proofErr w:type="spellStart"/>
      <w:r w:rsidR="006F56E6" w:rsidRPr="007368B3">
        <w:rPr>
          <w:rFonts w:cs="Arial"/>
          <w:szCs w:val="24"/>
        </w:rPr>
        <w:t>właścielem</w:t>
      </w:r>
      <w:proofErr w:type="spellEnd"/>
      <w:r w:rsidR="006F56E6" w:rsidRPr="007368B3">
        <w:rPr>
          <w:rFonts w:cs="Arial"/>
          <w:szCs w:val="24"/>
        </w:rPr>
        <w:t xml:space="preserve"> nieruchomości,</w:t>
      </w:r>
    </w:p>
    <w:p w14:paraId="26C08029" w14:textId="54C0143A" w:rsidR="001B087E" w:rsidRPr="007368B3" w:rsidRDefault="001B087E" w:rsidP="001B43D3">
      <w:pPr>
        <w:numPr>
          <w:ilvl w:val="0"/>
          <w:numId w:val="13"/>
        </w:numPr>
        <w:spacing w:after="60"/>
        <w:rPr>
          <w:rFonts w:cs="Arial"/>
          <w:szCs w:val="24"/>
        </w:rPr>
      </w:pPr>
      <w:r w:rsidRPr="007368B3">
        <w:rPr>
          <w:rFonts w:cs="Arial"/>
          <w:szCs w:val="24"/>
        </w:rPr>
        <w:t xml:space="preserve">w korytkach kablowych na estakadach magistralnych w Dziale </w:t>
      </w:r>
      <w:r w:rsidR="006F56E6" w:rsidRPr="007368B3">
        <w:rPr>
          <w:rFonts w:cs="Arial"/>
          <w:szCs w:val="24"/>
        </w:rPr>
        <w:t>Utrzymania Ruchu</w:t>
      </w:r>
    </w:p>
    <w:p w14:paraId="42017E0F" w14:textId="77777777" w:rsidR="001B087E" w:rsidRDefault="001B087E" w:rsidP="001B43D3">
      <w:pPr>
        <w:numPr>
          <w:ilvl w:val="0"/>
          <w:numId w:val="12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Wstępne uzgodnienie z Właścicielem Obiektu lokalizacji tras kablowych wewnątrz działkowych.</w:t>
      </w:r>
    </w:p>
    <w:p w14:paraId="0A2C28E6" w14:textId="77777777" w:rsidR="001B43D3" w:rsidRPr="001B43D3" w:rsidRDefault="001B43D3" w:rsidP="001B43D3">
      <w:pPr>
        <w:spacing w:after="60"/>
        <w:ind w:left="720"/>
        <w:rPr>
          <w:rFonts w:cs="Arial"/>
          <w:szCs w:val="24"/>
        </w:rPr>
      </w:pPr>
    </w:p>
    <w:p w14:paraId="4E4DE522" w14:textId="77777777" w:rsidR="001B087E" w:rsidRPr="001B43D3" w:rsidRDefault="001B087E" w:rsidP="001B43D3">
      <w:pPr>
        <w:spacing w:after="60"/>
        <w:rPr>
          <w:rFonts w:cs="Arial"/>
          <w:b/>
          <w:szCs w:val="24"/>
        </w:rPr>
      </w:pPr>
      <w:r w:rsidRPr="001B43D3">
        <w:rPr>
          <w:rFonts w:cs="Arial"/>
          <w:szCs w:val="24"/>
        </w:rPr>
        <w:t xml:space="preserve">      </w:t>
      </w:r>
      <w:r w:rsidRPr="001B43D3">
        <w:rPr>
          <w:rFonts w:cs="Arial"/>
          <w:b/>
          <w:szCs w:val="24"/>
        </w:rPr>
        <w:t xml:space="preserve">Branża elektryczna </w:t>
      </w:r>
    </w:p>
    <w:p w14:paraId="1D5C2178" w14:textId="77777777" w:rsidR="001B087E" w:rsidRPr="001B43D3" w:rsidRDefault="001B087E" w:rsidP="001B43D3">
      <w:pPr>
        <w:numPr>
          <w:ilvl w:val="0"/>
          <w:numId w:val="14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i zakres demontaży.</w:t>
      </w:r>
    </w:p>
    <w:p w14:paraId="727CC372" w14:textId="77777777" w:rsidR="001B087E" w:rsidRPr="001B43D3" w:rsidRDefault="001B087E" w:rsidP="001B43D3">
      <w:pPr>
        <w:numPr>
          <w:ilvl w:val="0"/>
          <w:numId w:val="14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Analiza i bilans źródła zasilania urządzeń.</w:t>
      </w:r>
    </w:p>
    <w:p w14:paraId="3762D7DD" w14:textId="77777777" w:rsidR="001B087E" w:rsidRPr="001B43D3" w:rsidRDefault="001B087E" w:rsidP="001B43D3">
      <w:pPr>
        <w:numPr>
          <w:ilvl w:val="0"/>
          <w:numId w:val="14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lastRenderedPageBreak/>
        <w:t>Opis zakresu modernizacji lub budowy pól/stacji zasilających.</w:t>
      </w:r>
    </w:p>
    <w:p w14:paraId="65FFFF0B" w14:textId="77777777" w:rsidR="001B087E" w:rsidRPr="001B43D3" w:rsidRDefault="001B087E" w:rsidP="001B43D3">
      <w:pPr>
        <w:numPr>
          <w:ilvl w:val="0"/>
          <w:numId w:val="14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Podłączenie lub rozbudowa systemów NRB-RE i UR.</w:t>
      </w:r>
    </w:p>
    <w:p w14:paraId="28E826F5" w14:textId="77777777" w:rsidR="001B087E" w:rsidRPr="001B43D3" w:rsidRDefault="001B087E" w:rsidP="001B43D3">
      <w:pPr>
        <w:numPr>
          <w:ilvl w:val="0"/>
          <w:numId w:val="14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Obliczenia sieci kablowych.</w:t>
      </w:r>
    </w:p>
    <w:p w14:paraId="6D2B564C" w14:textId="77777777" w:rsidR="001B087E" w:rsidRPr="001B43D3" w:rsidRDefault="001B087E" w:rsidP="001B43D3">
      <w:pPr>
        <w:numPr>
          <w:ilvl w:val="0"/>
          <w:numId w:val="14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instalacji oświetleniowych.</w:t>
      </w:r>
    </w:p>
    <w:p w14:paraId="329AA4E3" w14:textId="77777777" w:rsidR="001B087E" w:rsidRPr="001B43D3" w:rsidRDefault="001B087E" w:rsidP="001B43D3">
      <w:pPr>
        <w:numPr>
          <w:ilvl w:val="0"/>
          <w:numId w:val="14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oświetlenia awaryjnego.</w:t>
      </w:r>
    </w:p>
    <w:p w14:paraId="71B454EE" w14:textId="77777777" w:rsidR="001B087E" w:rsidRPr="001B43D3" w:rsidRDefault="001B087E" w:rsidP="001B43D3">
      <w:pPr>
        <w:numPr>
          <w:ilvl w:val="0"/>
          <w:numId w:val="14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instalacji odgromowej i uziemiającej.</w:t>
      </w:r>
    </w:p>
    <w:p w14:paraId="2E2B1EB4" w14:textId="77777777" w:rsidR="001B087E" w:rsidRPr="001B43D3" w:rsidRDefault="001B087E" w:rsidP="001B43D3">
      <w:pPr>
        <w:numPr>
          <w:ilvl w:val="0"/>
          <w:numId w:val="14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zasilania z UPS.</w:t>
      </w:r>
    </w:p>
    <w:p w14:paraId="4745BD20" w14:textId="77777777" w:rsidR="001B087E" w:rsidRPr="001B43D3" w:rsidRDefault="001B087E" w:rsidP="001B43D3">
      <w:pPr>
        <w:numPr>
          <w:ilvl w:val="0"/>
          <w:numId w:val="14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Trasy sieci kablowych NN, SN i WN.</w:t>
      </w:r>
    </w:p>
    <w:p w14:paraId="59755761" w14:textId="77777777" w:rsidR="001B087E" w:rsidRPr="001B43D3" w:rsidRDefault="001B087E" w:rsidP="001B43D3">
      <w:pPr>
        <w:numPr>
          <w:ilvl w:val="0"/>
          <w:numId w:val="14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Schemat strukturalny układu zasilania.</w:t>
      </w:r>
    </w:p>
    <w:p w14:paraId="05A60D84" w14:textId="77777777" w:rsidR="001B087E" w:rsidRPr="001B43D3" w:rsidRDefault="001B087E" w:rsidP="001B43D3">
      <w:pPr>
        <w:numPr>
          <w:ilvl w:val="0"/>
          <w:numId w:val="14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Umiejscowienie rozdzielnic.</w:t>
      </w:r>
    </w:p>
    <w:p w14:paraId="4E613C4C" w14:textId="77777777" w:rsidR="001B087E" w:rsidRPr="001B43D3" w:rsidRDefault="001B087E" w:rsidP="001B43D3">
      <w:pPr>
        <w:numPr>
          <w:ilvl w:val="0"/>
          <w:numId w:val="14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Rozmieszczenie urządzeń i baterii kondensatorów w stacjach.</w:t>
      </w:r>
    </w:p>
    <w:p w14:paraId="0353040F" w14:textId="77777777" w:rsidR="001B087E" w:rsidRPr="001B43D3" w:rsidRDefault="001B087E" w:rsidP="001B43D3">
      <w:pPr>
        <w:numPr>
          <w:ilvl w:val="0"/>
          <w:numId w:val="14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Zestawienie ilościowe urządzeń, kabli, skrzynek przyłączeniowych, koryt kablowych, rur i innych elementów specyfikowanych przez branżę.</w:t>
      </w:r>
    </w:p>
    <w:p w14:paraId="22CF5BC3" w14:textId="77777777" w:rsidR="001B087E" w:rsidRDefault="001B087E" w:rsidP="001B43D3">
      <w:pPr>
        <w:numPr>
          <w:ilvl w:val="0"/>
          <w:numId w:val="14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Wstępne uzgodnienie z Właścicielem Biznesowym dotyczące lokalizacji tras kablowych wewnątrz działkowych.</w:t>
      </w:r>
    </w:p>
    <w:p w14:paraId="3C867995" w14:textId="77777777" w:rsidR="001B43D3" w:rsidRPr="001B43D3" w:rsidRDefault="001B43D3" w:rsidP="001B43D3">
      <w:pPr>
        <w:spacing w:after="60"/>
        <w:ind w:left="1003"/>
        <w:rPr>
          <w:rFonts w:cs="Arial"/>
          <w:szCs w:val="24"/>
        </w:rPr>
      </w:pPr>
    </w:p>
    <w:p w14:paraId="0800170C" w14:textId="77777777" w:rsidR="001B087E" w:rsidRPr="001B43D3" w:rsidRDefault="001B087E" w:rsidP="001B43D3">
      <w:pPr>
        <w:spacing w:after="60"/>
        <w:rPr>
          <w:rFonts w:cs="Arial"/>
          <w:b/>
          <w:szCs w:val="24"/>
        </w:rPr>
      </w:pPr>
      <w:r w:rsidRPr="001B43D3">
        <w:rPr>
          <w:rFonts w:cs="Arial"/>
          <w:b/>
          <w:szCs w:val="24"/>
        </w:rPr>
        <w:t xml:space="preserve">            Branża instalacyjna:</w:t>
      </w:r>
    </w:p>
    <w:p w14:paraId="0680CB41" w14:textId="77777777" w:rsidR="001B087E" w:rsidRPr="001B43D3" w:rsidRDefault="001B087E" w:rsidP="001B43D3">
      <w:pPr>
        <w:numPr>
          <w:ilvl w:val="0"/>
          <w:numId w:val="15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i zakres demontaży.</w:t>
      </w:r>
    </w:p>
    <w:p w14:paraId="16023051" w14:textId="77777777" w:rsidR="001B087E" w:rsidRPr="001B43D3" w:rsidRDefault="001B087E" w:rsidP="001B43D3">
      <w:pPr>
        <w:numPr>
          <w:ilvl w:val="0"/>
          <w:numId w:val="15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rozwiązań technicznych rurociągów podziemnych dla instalacji sanitarnych w zakresie rurociągów wodno-kanalizacyjnych i sieci grzewczych z uwzględnieniem przebudowy wynikającej z kolizji.</w:t>
      </w:r>
    </w:p>
    <w:p w14:paraId="6D0453A3" w14:textId="77777777" w:rsidR="001B087E" w:rsidRPr="001B43D3" w:rsidRDefault="001B087E" w:rsidP="001B43D3">
      <w:pPr>
        <w:numPr>
          <w:ilvl w:val="0"/>
          <w:numId w:val="15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Opis rozwiązań technicznych instalacji wewnętrznych (wodno-kanalizacyjnych, grzewczych, wentylacji i klimatyzacji). </w:t>
      </w:r>
    </w:p>
    <w:p w14:paraId="5A09879A" w14:textId="77777777" w:rsidR="001B087E" w:rsidRPr="001B43D3" w:rsidRDefault="001B087E" w:rsidP="001B43D3">
      <w:pPr>
        <w:numPr>
          <w:ilvl w:val="0"/>
          <w:numId w:val="15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rozwiązań technicznych instalacji gaszenia pożaru.</w:t>
      </w:r>
    </w:p>
    <w:p w14:paraId="3AA414A9" w14:textId="77777777" w:rsidR="001B087E" w:rsidRPr="001B43D3" w:rsidRDefault="001B087E" w:rsidP="001B43D3">
      <w:pPr>
        <w:numPr>
          <w:ilvl w:val="0"/>
          <w:numId w:val="15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Wytyczne dla potrzeb wentylacji, ogrzewania, klimatyzacji opracowane w oparciu o analizę techniczną i niezbędne obliczenia. </w:t>
      </w:r>
    </w:p>
    <w:p w14:paraId="43B95895" w14:textId="77777777" w:rsidR="001B087E" w:rsidRPr="001B43D3" w:rsidRDefault="001B087E" w:rsidP="001B43D3">
      <w:pPr>
        <w:numPr>
          <w:ilvl w:val="0"/>
          <w:numId w:val="15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Trasy rurociągów wodno-kanalizacyjnych i sieci grzewczych przedstawione na planie sytuacyjnym. </w:t>
      </w:r>
    </w:p>
    <w:p w14:paraId="38882705" w14:textId="77777777" w:rsidR="001B087E" w:rsidRPr="001B43D3" w:rsidRDefault="001B087E" w:rsidP="001B43D3">
      <w:pPr>
        <w:numPr>
          <w:ilvl w:val="0"/>
          <w:numId w:val="15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Zestawienie ilościowe materiałów umożliwiających wykonanie ZZK. </w:t>
      </w:r>
    </w:p>
    <w:p w14:paraId="5A4DAAF4" w14:textId="77777777" w:rsidR="001B087E" w:rsidRDefault="001B087E" w:rsidP="001B43D3">
      <w:pPr>
        <w:numPr>
          <w:ilvl w:val="0"/>
          <w:numId w:val="15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Wstępne uzgodnienie z Właścicielem Obiektu lokalizacji wewnątrz działkowych instalacji podziemnych.</w:t>
      </w:r>
    </w:p>
    <w:p w14:paraId="410A92DD" w14:textId="77777777" w:rsidR="001B43D3" w:rsidRPr="001B43D3" w:rsidRDefault="001B43D3" w:rsidP="001B43D3">
      <w:pPr>
        <w:spacing w:after="60"/>
        <w:ind w:left="1003"/>
        <w:rPr>
          <w:rFonts w:cs="Arial"/>
          <w:szCs w:val="24"/>
        </w:rPr>
      </w:pPr>
    </w:p>
    <w:p w14:paraId="70A43F0F" w14:textId="77777777" w:rsidR="001B087E" w:rsidRPr="001B43D3" w:rsidRDefault="001B087E" w:rsidP="001B43D3">
      <w:pPr>
        <w:spacing w:after="60"/>
        <w:rPr>
          <w:rFonts w:cs="Arial"/>
          <w:b/>
          <w:szCs w:val="24"/>
        </w:rPr>
      </w:pPr>
      <w:r w:rsidRPr="001B43D3">
        <w:rPr>
          <w:rFonts w:cs="Arial"/>
          <w:b/>
          <w:szCs w:val="24"/>
        </w:rPr>
        <w:t xml:space="preserve">          Branża budowlana:</w:t>
      </w:r>
    </w:p>
    <w:p w14:paraId="68141C48" w14:textId="77777777" w:rsidR="001B087E" w:rsidRPr="001B43D3" w:rsidRDefault="001B087E" w:rsidP="001B43D3">
      <w:pPr>
        <w:numPr>
          <w:ilvl w:val="0"/>
          <w:numId w:val="16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i zakres demontaży.</w:t>
      </w:r>
    </w:p>
    <w:p w14:paraId="668DDD7B" w14:textId="77777777" w:rsidR="001B087E" w:rsidRPr="001B43D3" w:rsidRDefault="001B087E" w:rsidP="001B43D3">
      <w:pPr>
        <w:numPr>
          <w:ilvl w:val="0"/>
          <w:numId w:val="16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lastRenderedPageBreak/>
        <w:t xml:space="preserve">Opis konstrukcji stalowych. </w:t>
      </w:r>
    </w:p>
    <w:p w14:paraId="6B76A407" w14:textId="77777777" w:rsidR="001B087E" w:rsidRPr="001B43D3" w:rsidRDefault="001B087E" w:rsidP="001B43D3">
      <w:pPr>
        <w:numPr>
          <w:ilvl w:val="0"/>
          <w:numId w:val="16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konstrukcji żelbetowych.</w:t>
      </w:r>
    </w:p>
    <w:p w14:paraId="417F9369" w14:textId="77777777" w:rsidR="001B087E" w:rsidRPr="001B43D3" w:rsidRDefault="001B087E" w:rsidP="001B43D3">
      <w:pPr>
        <w:numPr>
          <w:ilvl w:val="0"/>
          <w:numId w:val="16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dróg komunikacyjnych i placów.</w:t>
      </w:r>
    </w:p>
    <w:p w14:paraId="5646E827" w14:textId="77777777" w:rsidR="001B087E" w:rsidRPr="001B43D3" w:rsidRDefault="001B087E" w:rsidP="001B43D3">
      <w:pPr>
        <w:numPr>
          <w:ilvl w:val="0"/>
          <w:numId w:val="16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Opis zabezpieczeń konstrukcji pod względem </w:t>
      </w:r>
      <w:proofErr w:type="spellStart"/>
      <w:r w:rsidRPr="001B43D3">
        <w:rPr>
          <w:rFonts w:cs="Arial"/>
          <w:szCs w:val="24"/>
        </w:rPr>
        <w:t>antykorozji</w:t>
      </w:r>
      <w:proofErr w:type="spellEnd"/>
      <w:r w:rsidRPr="001B43D3">
        <w:rPr>
          <w:rFonts w:cs="Arial"/>
          <w:szCs w:val="24"/>
        </w:rPr>
        <w:t>.</w:t>
      </w:r>
    </w:p>
    <w:p w14:paraId="7945052B" w14:textId="77777777" w:rsidR="001B087E" w:rsidRPr="001B43D3" w:rsidRDefault="001B087E" w:rsidP="001B43D3">
      <w:pPr>
        <w:numPr>
          <w:ilvl w:val="0"/>
          <w:numId w:val="16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zabezpieczeń konstrukcji pod względem p.poż.</w:t>
      </w:r>
    </w:p>
    <w:p w14:paraId="67E43D20" w14:textId="77777777" w:rsidR="001B087E" w:rsidRPr="001B43D3" w:rsidRDefault="001B087E" w:rsidP="001B43D3">
      <w:pPr>
        <w:numPr>
          <w:ilvl w:val="0"/>
          <w:numId w:val="16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Zestawienie ilościowe materiałów konstrukcyjnych i innych elementów specyfikowanych przez branżę.</w:t>
      </w:r>
    </w:p>
    <w:p w14:paraId="3A09F43B" w14:textId="77777777" w:rsidR="001B087E" w:rsidRPr="001B43D3" w:rsidRDefault="001B087E" w:rsidP="001B43D3">
      <w:pPr>
        <w:numPr>
          <w:ilvl w:val="0"/>
          <w:numId w:val="16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Wstępny projekt zagospodarowania terenu – plan sytuacyjny (uwzględniający również pozostałe branże).</w:t>
      </w:r>
    </w:p>
    <w:p w14:paraId="2AEB3BB9" w14:textId="77777777" w:rsidR="001B087E" w:rsidRDefault="001B087E" w:rsidP="001B43D3">
      <w:pPr>
        <w:numPr>
          <w:ilvl w:val="0"/>
          <w:numId w:val="16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Wstępne uzgodnienie z Właścicielem Biznesowym lokalizacji nowo budowanych obiektów.</w:t>
      </w:r>
    </w:p>
    <w:p w14:paraId="5B877484" w14:textId="77777777" w:rsidR="00A83946" w:rsidRPr="001B43D3" w:rsidRDefault="00A83946" w:rsidP="001B43D3">
      <w:pPr>
        <w:spacing w:after="60"/>
        <w:ind w:left="1003"/>
        <w:rPr>
          <w:rFonts w:cs="Arial"/>
          <w:szCs w:val="24"/>
        </w:rPr>
      </w:pPr>
    </w:p>
    <w:p w14:paraId="1D5EFC34" w14:textId="77777777" w:rsidR="001B087E" w:rsidRPr="001B43D3" w:rsidRDefault="001B087E" w:rsidP="001B43D3">
      <w:pPr>
        <w:pStyle w:val="Akapitzlist"/>
        <w:numPr>
          <w:ilvl w:val="0"/>
          <w:numId w:val="19"/>
        </w:numPr>
        <w:spacing w:after="60" w:line="240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1B43D3">
        <w:rPr>
          <w:rFonts w:ascii="Arial" w:hAnsi="Arial" w:cs="Arial"/>
          <w:b/>
          <w:u w:val="single"/>
        </w:rPr>
        <w:t>Oddziaływanie przedsięwzięcia na środowisko:</w:t>
      </w:r>
    </w:p>
    <w:p w14:paraId="5FFE221E" w14:textId="77777777" w:rsidR="001B087E" w:rsidRPr="001B43D3" w:rsidRDefault="001B087E" w:rsidP="00BD249D">
      <w:pPr>
        <w:spacing w:after="60"/>
        <w:ind w:firstLine="360"/>
        <w:rPr>
          <w:rFonts w:cs="Arial"/>
          <w:szCs w:val="24"/>
        </w:rPr>
      </w:pPr>
      <w:r w:rsidRPr="001B43D3">
        <w:rPr>
          <w:rFonts w:cs="Arial"/>
          <w:szCs w:val="24"/>
        </w:rPr>
        <w:t>Opis przedsięwzięcia pod względem oddziaływania na środowisko:</w:t>
      </w:r>
    </w:p>
    <w:p w14:paraId="336FC0D3" w14:textId="77777777" w:rsidR="001B087E" w:rsidRPr="007368B3" w:rsidRDefault="001B087E" w:rsidP="001B43D3">
      <w:pPr>
        <w:numPr>
          <w:ilvl w:val="0"/>
          <w:numId w:val="17"/>
        </w:numPr>
        <w:spacing w:after="60"/>
        <w:rPr>
          <w:rFonts w:cs="Arial"/>
          <w:szCs w:val="24"/>
        </w:rPr>
      </w:pPr>
      <w:r w:rsidRPr="007368B3">
        <w:rPr>
          <w:rFonts w:cs="Arial"/>
          <w:szCs w:val="24"/>
        </w:rPr>
        <w:t>Wskazanie głównych źródeł emisji do powietrza oraz hałasu wraz z ich lokalizacją w projekcie zagospodarowania terenu.</w:t>
      </w:r>
    </w:p>
    <w:p w14:paraId="61453604" w14:textId="67D4C64A" w:rsidR="001B087E" w:rsidRPr="007368B3" w:rsidRDefault="001B087E" w:rsidP="001B43D3">
      <w:pPr>
        <w:numPr>
          <w:ilvl w:val="0"/>
          <w:numId w:val="17"/>
        </w:numPr>
        <w:spacing w:after="60"/>
        <w:rPr>
          <w:rFonts w:cs="Arial"/>
          <w:szCs w:val="24"/>
        </w:rPr>
      </w:pPr>
      <w:r w:rsidRPr="007368B3">
        <w:rPr>
          <w:rFonts w:cs="Arial"/>
          <w:szCs w:val="24"/>
        </w:rPr>
        <w:t>Podstawowe źródła ścieków wraz z ich wstępna charakterystyką oraz opisem sposobu zagospodarowania - dot. ścieków podeszczowych i po-gaśniczych. Natomiast dla ścieków wynikających z zastosowania określonych technologii, ich określenie i zagospodarowanie</w:t>
      </w:r>
      <w:r w:rsidR="00D11D45" w:rsidRPr="007368B3">
        <w:rPr>
          <w:rFonts w:cs="Arial"/>
          <w:szCs w:val="24"/>
        </w:rPr>
        <w:t>.</w:t>
      </w:r>
      <w:r w:rsidRPr="007368B3">
        <w:rPr>
          <w:rFonts w:cs="Arial"/>
          <w:szCs w:val="24"/>
        </w:rPr>
        <w:t xml:space="preserve"> </w:t>
      </w:r>
    </w:p>
    <w:p w14:paraId="37362FB7" w14:textId="34F39DF1" w:rsidR="001B087E" w:rsidRPr="007368B3" w:rsidRDefault="001B087E" w:rsidP="001B43D3">
      <w:pPr>
        <w:numPr>
          <w:ilvl w:val="0"/>
          <w:numId w:val="17"/>
        </w:numPr>
        <w:spacing w:after="60"/>
        <w:rPr>
          <w:rFonts w:cs="Arial"/>
          <w:szCs w:val="24"/>
        </w:rPr>
      </w:pPr>
      <w:r w:rsidRPr="007368B3">
        <w:rPr>
          <w:rFonts w:cs="Arial"/>
          <w:szCs w:val="24"/>
        </w:rPr>
        <w:t xml:space="preserve">Najważniejsze odpady technologiczne, charakterystyczne dla analizowanej instalacji (jeśli będą powstawać), </w:t>
      </w:r>
      <w:r w:rsidR="00D11D45" w:rsidRPr="007368B3">
        <w:rPr>
          <w:rFonts w:cs="Arial"/>
          <w:szCs w:val="24"/>
        </w:rPr>
        <w:t>ich określenie i zagospodarowanie</w:t>
      </w:r>
      <w:r w:rsidR="00D11D45" w:rsidRPr="007368B3">
        <w:rPr>
          <w:rFonts w:cs="Arial"/>
          <w:szCs w:val="24"/>
        </w:rPr>
        <w:t>.</w:t>
      </w:r>
    </w:p>
    <w:p w14:paraId="34D1476A" w14:textId="77777777" w:rsidR="001B087E" w:rsidRDefault="001B087E" w:rsidP="001B43D3">
      <w:pPr>
        <w:spacing w:after="60"/>
        <w:rPr>
          <w:rFonts w:cs="Arial"/>
          <w:szCs w:val="24"/>
        </w:rPr>
      </w:pPr>
      <w:r w:rsidRPr="007368B3">
        <w:rPr>
          <w:rFonts w:cs="Arial"/>
          <w:szCs w:val="24"/>
        </w:rPr>
        <w:t>Przewidywana kwalifikacją przedsięwzięcia zgodnie z rozporządzeniem Rady Ministrów w sprawie przedsięwzięć mogących znacząco oddziaływać na środowisko - wymagane jest wskazanie rodzaju</w:t>
      </w:r>
      <w:r w:rsidRPr="001B43D3">
        <w:rPr>
          <w:rFonts w:cs="Arial"/>
          <w:szCs w:val="24"/>
        </w:rPr>
        <w:t xml:space="preserve"> dokumentu (Karty Informacyjnej Przedsięwzięcia lub Raportu o Oddziaływaniu na Środowisko), który trzeba będzie wykonać w celu uzyskania Decyzji o uwarunkowaniach środowiskowych. </w:t>
      </w:r>
    </w:p>
    <w:p w14:paraId="3FD95A8F" w14:textId="77777777" w:rsidR="00BD249D" w:rsidRPr="001B43D3" w:rsidRDefault="00BD249D" w:rsidP="001B43D3">
      <w:pPr>
        <w:spacing w:after="60"/>
        <w:rPr>
          <w:rFonts w:cs="Arial"/>
          <w:szCs w:val="24"/>
        </w:rPr>
      </w:pPr>
    </w:p>
    <w:p w14:paraId="5BAD6F5E" w14:textId="77777777" w:rsidR="001B087E" w:rsidRPr="00BD249D" w:rsidRDefault="001B087E" w:rsidP="00BD249D">
      <w:pPr>
        <w:pStyle w:val="Akapitzlist"/>
        <w:numPr>
          <w:ilvl w:val="0"/>
          <w:numId w:val="19"/>
        </w:numPr>
        <w:spacing w:after="60" w:line="240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BD249D">
        <w:rPr>
          <w:rFonts w:ascii="Arial" w:hAnsi="Arial" w:cs="Arial"/>
          <w:b/>
          <w:u w:val="single"/>
        </w:rPr>
        <w:t>Zagadnienia i instalacje p.poż.</w:t>
      </w:r>
    </w:p>
    <w:p w14:paraId="27965C64" w14:textId="77777777" w:rsidR="001B087E" w:rsidRDefault="001B087E" w:rsidP="001B43D3">
      <w:p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Opis i charakterystyka proponowanych rozwiązań – szczegóły w rozwiązaniach branżowych.</w:t>
      </w:r>
    </w:p>
    <w:p w14:paraId="50D48B47" w14:textId="77777777" w:rsidR="00BD249D" w:rsidRPr="001B43D3" w:rsidRDefault="00BD249D" w:rsidP="001B43D3">
      <w:pPr>
        <w:spacing w:after="60"/>
        <w:rPr>
          <w:rFonts w:cs="Arial"/>
          <w:szCs w:val="24"/>
        </w:rPr>
      </w:pPr>
    </w:p>
    <w:p w14:paraId="4E6329BD" w14:textId="77777777" w:rsidR="001B087E" w:rsidRPr="00BD249D" w:rsidRDefault="001B087E" w:rsidP="00BD249D">
      <w:pPr>
        <w:pStyle w:val="Akapitzlist"/>
        <w:numPr>
          <w:ilvl w:val="0"/>
          <w:numId w:val="19"/>
        </w:numPr>
        <w:spacing w:after="60" w:line="240" w:lineRule="auto"/>
        <w:contextualSpacing w:val="0"/>
        <w:jc w:val="both"/>
        <w:rPr>
          <w:rFonts w:ascii="Arial" w:hAnsi="Arial" w:cs="Arial"/>
          <w:b/>
          <w:u w:val="single"/>
        </w:rPr>
      </w:pPr>
      <w:r w:rsidRPr="00BD249D">
        <w:rPr>
          <w:rFonts w:ascii="Arial" w:hAnsi="Arial" w:cs="Arial"/>
          <w:b/>
          <w:u w:val="single"/>
        </w:rPr>
        <w:t xml:space="preserve">Przedmiary i wyceny - muszą być ujęte w odrębnym dokumencie </w:t>
      </w:r>
    </w:p>
    <w:p w14:paraId="4D452774" w14:textId="77777777" w:rsidR="001B087E" w:rsidRPr="001B43D3" w:rsidRDefault="001B087E" w:rsidP="001B43D3">
      <w:pPr>
        <w:spacing w:after="60"/>
        <w:rPr>
          <w:rFonts w:cs="Arial"/>
          <w:i/>
          <w:szCs w:val="24"/>
        </w:rPr>
      </w:pPr>
      <w:r w:rsidRPr="001B43D3">
        <w:rPr>
          <w:rFonts w:cs="Arial"/>
          <w:szCs w:val="24"/>
        </w:rPr>
        <w:t>Zestawienia przedmiarów masowych i wycen jednostkowych, wykonuje się z podziałem na części branżowe, które obejmują:</w:t>
      </w:r>
    </w:p>
    <w:p w14:paraId="71076747" w14:textId="77777777" w:rsidR="001B087E" w:rsidRPr="001B43D3" w:rsidRDefault="001B087E" w:rsidP="001B43D3">
      <w:pPr>
        <w:numPr>
          <w:ilvl w:val="0"/>
          <w:numId w:val="1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lastRenderedPageBreak/>
        <w:t>Dostawy masowe</w:t>
      </w:r>
    </w:p>
    <w:p w14:paraId="4411FC57" w14:textId="77777777" w:rsidR="001B087E" w:rsidRPr="001B43D3" w:rsidRDefault="001B087E" w:rsidP="001B43D3">
      <w:pPr>
        <w:numPr>
          <w:ilvl w:val="0"/>
          <w:numId w:val="1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Dostawy jednostkowe</w:t>
      </w:r>
    </w:p>
    <w:p w14:paraId="010A5EAA" w14:textId="77777777" w:rsidR="001B087E" w:rsidRPr="001B43D3" w:rsidRDefault="001B087E" w:rsidP="001B43D3">
      <w:pPr>
        <w:numPr>
          <w:ilvl w:val="0"/>
          <w:numId w:val="1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Roboty montażowe dla wszystkich branż.</w:t>
      </w:r>
    </w:p>
    <w:p w14:paraId="05DE570F" w14:textId="77777777" w:rsidR="001B087E" w:rsidRPr="001B43D3" w:rsidRDefault="001B087E" w:rsidP="001B43D3">
      <w:pPr>
        <w:numPr>
          <w:ilvl w:val="0"/>
          <w:numId w:val="1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Roboty demontażowe dla wszystkich branż.</w:t>
      </w:r>
    </w:p>
    <w:p w14:paraId="3DBE8FE0" w14:textId="77777777" w:rsidR="001B087E" w:rsidRPr="001B43D3" w:rsidRDefault="001B087E" w:rsidP="001B43D3">
      <w:pPr>
        <w:numPr>
          <w:ilvl w:val="0"/>
          <w:numId w:val="1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Ceny dostawców urządzań technologicznych.</w:t>
      </w:r>
    </w:p>
    <w:p w14:paraId="52A256E7" w14:textId="77777777" w:rsidR="001B087E" w:rsidRPr="001B43D3" w:rsidRDefault="001B087E" w:rsidP="001B43D3">
      <w:pPr>
        <w:numPr>
          <w:ilvl w:val="0"/>
          <w:numId w:val="1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Ceny dostawców maszyn wirujących.</w:t>
      </w:r>
    </w:p>
    <w:p w14:paraId="38ECC44B" w14:textId="77777777" w:rsidR="001B087E" w:rsidRPr="001B43D3" w:rsidRDefault="001B087E" w:rsidP="001B43D3">
      <w:pPr>
        <w:numPr>
          <w:ilvl w:val="0"/>
          <w:numId w:val="1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 xml:space="preserve">Ceny dostawców urządzeń i oprogramowania dla branży </w:t>
      </w:r>
      <w:proofErr w:type="spellStart"/>
      <w:r w:rsidRPr="001B43D3">
        <w:rPr>
          <w:rFonts w:cs="Arial"/>
          <w:szCs w:val="24"/>
        </w:rPr>
        <w:t>AKPiA</w:t>
      </w:r>
      <w:proofErr w:type="spellEnd"/>
      <w:r w:rsidRPr="001B43D3">
        <w:rPr>
          <w:rFonts w:cs="Arial"/>
          <w:szCs w:val="24"/>
        </w:rPr>
        <w:t>.</w:t>
      </w:r>
    </w:p>
    <w:p w14:paraId="6E334C0F" w14:textId="77777777" w:rsidR="001B087E" w:rsidRPr="001B43D3" w:rsidRDefault="001B087E" w:rsidP="001B43D3">
      <w:pPr>
        <w:numPr>
          <w:ilvl w:val="0"/>
          <w:numId w:val="18"/>
        </w:numPr>
        <w:spacing w:after="60"/>
        <w:rPr>
          <w:rFonts w:cs="Arial"/>
          <w:szCs w:val="24"/>
        </w:rPr>
      </w:pPr>
      <w:r w:rsidRPr="001B43D3">
        <w:rPr>
          <w:rFonts w:cs="Arial"/>
          <w:szCs w:val="24"/>
        </w:rPr>
        <w:t>Ceny dostawców urządzeń specjalistycznych dla branży elektrycznej.</w:t>
      </w:r>
    </w:p>
    <w:p w14:paraId="42BD5868" w14:textId="77777777" w:rsidR="001B087E" w:rsidRDefault="001B087E" w:rsidP="001B43D3">
      <w:pPr>
        <w:spacing w:after="60"/>
        <w:rPr>
          <w:rFonts w:cs="Arial"/>
          <w:szCs w:val="24"/>
        </w:rPr>
      </w:pPr>
    </w:p>
    <w:p w14:paraId="3A085ADC" w14:textId="63AC74BB" w:rsidR="00BD249D" w:rsidRPr="00BD249D" w:rsidRDefault="00BD249D" w:rsidP="00BD249D">
      <w:pPr>
        <w:pStyle w:val="Akapitzlist"/>
        <w:numPr>
          <w:ilvl w:val="0"/>
          <w:numId w:val="19"/>
        </w:numPr>
        <w:spacing w:after="60" w:line="240" w:lineRule="auto"/>
        <w:contextualSpacing w:val="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Przekazanie dokumentacji</w:t>
      </w:r>
    </w:p>
    <w:p w14:paraId="026090D7" w14:textId="77777777" w:rsidR="00BD249D" w:rsidRDefault="001B087E" w:rsidP="001B43D3">
      <w:pPr>
        <w:pStyle w:val="Akapitzlist"/>
        <w:spacing w:after="60" w:line="240" w:lineRule="auto"/>
        <w:ind w:left="360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1B43D3">
        <w:rPr>
          <w:rFonts w:ascii="Arial" w:eastAsia="Times New Roman" w:hAnsi="Arial" w:cs="Arial"/>
          <w:kern w:val="0"/>
          <w:lang w:eastAsia="pl-PL"/>
        </w:rPr>
        <w:t xml:space="preserve">Całość dokumentacji należy przygotować i dostarczyć Zamawiającemu w jęz. polskim </w:t>
      </w:r>
      <w:r w:rsidRPr="001B43D3">
        <w:rPr>
          <w:rFonts w:ascii="Arial" w:eastAsia="Times New Roman" w:hAnsi="Arial" w:cs="Arial"/>
          <w:b/>
          <w:bCs/>
          <w:kern w:val="0"/>
          <w:lang w:eastAsia="pl-PL"/>
        </w:rPr>
        <w:t>w 2ch egzemplarzach w wersji papierowej oraz 1 egz. w wersji elektronicznej na dysku zewnętrznym np. pendrive oraz w wersji cyfrowej na narzędziu/ środowisku udostępnionym przez Zamawiającego</w:t>
      </w:r>
      <w:r w:rsidRPr="001B43D3">
        <w:rPr>
          <w:rFonts w:ascii="Arial" w:eastAsia="Times New Roman" w:hAnsi="Arial" w:cs="Arial"/>
          <w:kern w:val="0"/>
          <w:lang w:eastAsia="pl-PL"/>
        </w:rPr>
        <w:t xml:space="preserve">. </w:t>
      </w:r>
    </w:p>
    <w:p w14:paraId="3285D7B5" w14:textId="393A0863" w:rsidR="001B087E" w:rsidRPr="001B43D3" w:rsidRDefault="001B087E" w:rsidP="001B43D3">
      <w:pPr>
        <w:pStyle w:val="Akapitzlist"/>
        <w:spacing w:after="60" w:line="240" w:lineRule="auto"/>
        <w:ind w:left="360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1B43D3">
        <w:rPr>
          <w:rFonts w:ascii="Arial" w:eastAsia="Times New Roman" w:hAnsi="Arial" w:cs="Arial"/>
          <w:kern w:val="0"/>
          <w:lang w:eastAsia="pl-PL"/>
        </w:rPr>
        <w:t>Wersje papierowe powinny być spięte, aby uniemożliwić dekompletację (np. segregatory).</w:t>
      </w:r>
    </w:p>
    <w:p w14:paraId="4711AF33" w14:textId="77777777" w:rsidR="001B087E" w:rsidRPr="001B43D3" w:rsidRDefault="001B087E" w:rsidP="001B43D3">
      <w:pPr>
        <w:pStyle w:val="Akapitzlist"/>
        <w:spacing w:after="60" w:line="240" w:lineRule="auto"/>
        <w:ind w:left="360"/>
        <w:contextualSpacing w:val="0"/>
        <w:jc w:val="both"/>
        <w:rPr>
          <w:rFonts w:ascii="Arial" w:eastAsia="Times New Roman" w:hAnsi="Arial" w:cs="Arial"/>
          <w:i/>
          <w:iCs/>
          <w:kern w:val="0"/>
          <w:lang w:eastAsia="pl-PL"/>
        </w:rPr>
      </w:pPr>
      <w:r w:rsidRPr="001B43D3">
        <w:rPr>
          <w:rFonts w:ascii="Arial" w:eastAsia="Times New Roman" w:hAnsi="Arial" w:cs="Arial"/>
          <w:kern w:val="0"/>
          <w:lang w:eastAsia="pl-PL"/>
        </w:rPr>
        <w:t xml:space="preserve">Każdy egzemplarz wersji elektronicznej powinien zawierać opracowana w formacie w formacie pdf oraz formacie źródłowym m.in. MS Word, MS Excel, MS Project, Visio oraz AutoCad, Dla branży automatyki i elektryki wymagany jest format oprogramowania EPLAN </w:t>
      </w:r>
      <w:proofErr w:type="spellStart"/>
      <w:r w:rsidRPr="001B43D3">
        <w:rPr>
          <w:rFonts w:ascii="Arial" w:eastAsia="Times New Roman" w:hAnsi="Arial" w:cs="Arial"/>
          <w:kern w:val="0"/>
          <w:lang w:eastAsia="pl-PL"/>
        </w:rPr>
        <w:t>Electric</w:t>
      </w:r>
      <w:proofErr w:type="spellEnd"/>
      <w:r w:rsidRPr="001B43D3">
        <w:rPr>
          <w:rFonts w:ascii="Arial" w:eastAsia="Times New Roman" w:hAnsi="Arial" w:cs="Arial"/>
          <w:kern w:val="0"/>
          <w:lang w:eastAsia="pl-PL"/>
        </w:rPr>
        <w:t xml:space="preserve"> P8 Pro.</w:t>
      </w:r>
    </w:p>
    <w:p w14:paraId="670B83B1" w14:textId="77777777" w:rsidR="001B087E" w:rsidRPr="001B43D3" w:rsidRDefault="001B087E" w:rsidP="001B43D3">
      <w:pPr>
        <w:pStyle w:val="Akapitzlist"/>
        <w:spacing w:after="60" w:line="240" w:lineRule="auto"/>
        <w:ind w:left="360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1B43D3">
        <w:rPr>
          <w:rFonts w:ascii="Arial" w:eastAsia="Times New Roman" w:hAnsi="Arial" w:cs="Arial"/>
          <w:kern w:val="0"/>
          <w:lang w:eastAsia="pl-PL"/>
        </w:rPr>
        <w:t xml:space="preserve">Wykonawca w sposób widoczny i czytelny dla odbiorcy zamieści do każdej dokumentacji, następującą formułę: </w:t>
      </w:r>
      <w:r w:rsidRPr="001B43D3">
        <w:rPr>
          <w:rFonts w:ascii="Arial" w:eastAsia="Times New Roman" w:hAnsi="Arial" w:cs="Arial"/>
          <w:b/>
          <w:bCs/>
          <w:kern w:val="0"/>
          <w:lang w:eastAsia="pl-PL"/>
        </w:rPr>
        <w:t>Wszelkie prawa autorskie oraz prawa pokrewne do niniejszej dokumentacji należą do ORLEN OIL sp. z o.o.</w:t>
      </w:r>
    </w:p>
    <w:p w14:paraId="35CA84F5" w14:textId="2FA0CAF6" w:rsidR="001B087E" w:rsidRPr="007368B3" w:rsidRDefault="001B087E" w:rsidP="007368B3">
      <w:pPr>
        <w:pStyle w:val="Akapitzlist"/>
        <w:spacing w:after="60" w:line="240" w:lineRule="auto"/>
        <w:ind w:left="360"/>
        <w:contextualSpacing w:val="0"/>
        <w:jc w:val="both"/>
        <w:rPr>
          <w:rFonts w:ascii="Arial" w:eastAsia="Times New Roman" w:hAnsi="Arial" w:cs="Arial"/>
          <w:kern w:val="0"/>
          <w:lang w:eastAsia="pl-PL"/>
        </w:rPr>
      </w:pPr>
      <w:r w:rsidRPr="001B43D3">
        <w:rPr>
          <w:rFonts w:ascii="Arial" w:eastAsia="Times New Roman" w:hAnsi="Arial" w:cs="Arial"/>
          <w:kern w:val="0"/>
          <w:lang w:eastAsia="pl-PL"/>
        </w:rPr>
        <w:t>Dodatkowe egzemplarze dokumentacji Wykonawca wykona na żądanie Zamawiającego za oddzielnym, uzgodnionym wynagrodzeniem i w terminach obustronnie uzgodnionych</w:t>
      </w:r>
      <w:r w:rsidR="007368B3">
        <w:rPr>
          <w:rFonts w:ascii="Arial" w:eastAsia="Times New Roman" w:hAnsi="Arial" w:cs="Arial"/>
          <w:kern w:val="0"/>
          <w:lang w:eastAsia="pl-PL"/>
        </w:rPr>
        <w:t>.</w:t>
      </w:r>
    </w:p>
    <w:sectPr w:rsidR="001B087E" w:rsidRPr="007368B3" w:rsidSect="00DF1408">
      <w:headerReference w:type="default" r:id="rId14"/>
      <w:footerReference w:type="default" r:id="rId15"/>
      <w:type w:val="continuous"/>
      <w:pgSz w:w="11906" w:h="16838" w:code="9"/>
      <w:pgMar w:top="2836" w:right="1274" w:bottom="2835" w:left="1560" w:header="708" w:footer="343" w:gutter="0"/>
      <w:cols w:space="708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865D3" w14:textId="77777777" w:rsidR="00DC107E" w:rsidRDefault="00DC107E">
      <w:r>
        <w:separator/>
      </w:r>
    </w:p>
  </w:endnote>
  <w:endnote w:type="continuationSeparator" w:id="0">
    <w:p w14:paraId="09ECBEBB" w14:textId="77777777" w:rsidR="00DC107E" w:rsidRDefault="00DC1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64" w:type="dxa"/>
      <w:tblBorders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72"/>
      <w:gridCol w:w="1276"/>
      <w:gridCol w:w="5016"/>
    </w:tblGrid>
    <w:tr w:rsidR="00346E0F" w14:paraId="75395877" w14:textId="77777777">
      <w:trPr>
        <w:trHeight w:val="1848"/>
      </w:trPr>
      <w:tc>
        <w:tcPr>
          <w:tcW w:w="3472" w:type="dxa"/>
          <w:vAlign w:val="bottom"/>
        </w:tcPr>
        <w:p w14:paraId="54FA219A" w14:textId="77777777" w:rsidR="00346E0F" w:rsidRPr="004A22C7" w:rsidRDefault="00346E0F" w:rsidP="00665C7B">
          <w:pPr>
            <w:jc w:val="right"/>
            <w:rPr>
              <w:b/>
              <w:color w:val="808080"/>
              <w:sz w:val="20"/>
            </w:rPr>
          </w:pPr>
          <w:r w:rsidRPr="004A22C7">
            <w:rPr>
              <w:b/>
              <w:color w:val="808080"/>
              <w:sz w:val="20"/>
            </w:rPr>
            <w:t xml:space="preserve">ORLEN OIL </w:t>
          </w:r>
        </w:p>
        <w:p w14:paraId="1AE7F73A" w14:textId="77777777" w:rsidR="00346E0F" w:rsidRPr="004A22C7" w:rsidRDefault="008D3639" w:rsidP="00665C7B">
          <w:pPr>
            <w:jc w:val="right"/>
            <w:rPr>
              <w:color w:val="808080"/>
              <w:sz w:val="18"/>
              <w:szCs w:val="18"/>
            </w:rPr>
          </w:pPr>
          <w:r w:rsidRPr="004A22C7">
            <w:rPr>
              <w:b/>
              <w:color w:val="808080"/>
              <w:sz w:val="18"/>
              <w:szCs w:val="18"/>
            </w:rPr>
            <w:t>Spółka</w:t>
          </w:r>
          <w:r w:rsidR="00346E0F" w:rsidRPr="004A22C7">
            <w:rPr>
              <w:b/>
              <w:color w:val="808080"/>
              <w:sz w:val="18"/>
              <w:szCs w:val="18"/>
            </w:rPr>
            <w:t xml:space="preserve"> z o.o.</w:t>
          </w:r>
        </w:p>
        <w:p w14:paraId="50041D39" w14:textId="77777777" w:rsidR="00346E0F" w:rsidRPr="004A22C7" w:rsidRDefault="00346E0F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</w:p>
        <w:p w14:paraId="48E1F38A" w14:textId="77777777" w:rsidR="00346E0F" w:rsidRPr="00C72378" w:rsidRDefault="00125C0B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 w:rsidRPr="00125C0B">
            <w:rPr>
              <w:rFonts w:cs="Arial"/>
              <w:color w:val="808080"/>
              <w:sz w:val="14"/>
              <w:szCs w:val="14"/>
            </w:rPr>
            <w:t>ul. Elbląska 135</w:t>
          </w:r>
          <w:r w:rsidR="00463692">
            <w:rPr>
              <w:rFonts w:cs="Arial"/>
              <w:color w:val="808080"/>
              <w:sz w:val="14"/>
              <w:szCs w:val="14"/>
            </w:rPr>
            <w:t xml:space="preserve">, </w:t>
          </w:r>
          <w:r w:rsidRPr="00125C0B">
            <w:rPr>
              <w:rFonts w:cs="Arial"/>
              <w:color w:val="808080"/>
              <w:sz w:val="14"/>
              <w:szCs w:val="14"/>
            </w:rPr>
            <w:t>80-718 Gdańsk</w:t>
          </w:r>
        </w:p>
        <w:p w14:paraId="1F48DB30" w14:textId="77777777" w:rsidR="00346E0F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tel. (+48 12) 66 55 500</w:t>
          </w:r>
        </w:p>
        <w:p w14:paraId="490D830C" w14:textId="77777777" w:rsidR="002D6AC1" w:rsidRDefault="002D6AC1" w:rsidP="00665C7B">
          <w:pPr>
            <w:jc w:val="right"/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fax (+48 12) 66 55 501</w:t>
          </w:r>
        </w:p>
        <w:p w14:paraId="26694F8F" w14:textId="77777777" w:rsidR="002D6AC1" w:rsidRPr="00C72378" w:rsidRDefault="002D6AC1" w:rsidP="00665C7B">
          <w:pPr>
            <w:jc w:val="right"/>
            <w:rPr>
              <w:rFonts w:cs="Arial"/>
              <w:color w:val="808080"/>
              <w:sz w:val="14"/>
              <w:szCs w:val="14"/>
              <w:lang w:val="de-DE"/>
            </w:rPr>
          </w:pPr>
          <w:proofErr w:type="spellStart"/>
          <w:r w:rsidRPr="001B43D3">
            <w:rPr>
              <w:rFonts w:cs="Arial"/>
              <w:color w:val="808080"/>
              <w:sz w:val="14"/>
              <w:szCs w:val="14"/>
              <w:lang w:val="de-DE"/>
            </w:rPr>
            <w:t>infolinia</w:t>
          </w:r>
          <w:proofErr w:type="spellEnd"/>
          <w:r w:rsidRPr="001B43D3">
            <w:rPr>
              <w:rFonts w:cs="Arial"/>
              <w:color w:val="808080"/>
              <w:sz w:val="14"/>
              <w:szCs w:val="14"/>
              <w:lang w:val="de-DE"/>
            </w:rPr>
            <w:t>: 0801 102 103</w:t>
          </w:r>
        </w:p>
        <w:p w14:paraId="311DDF84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  <w:proofErr w:type="spellStart"/>
          <w:r w:rsidRPr="00C72378">
            <w:rPr>
              <w:color w:val="808080"/>
              <w:sz w:val="14"/>
              <w:szCs w:val="14"/>
              <w:lang w:val="de-DE"/>
            </w:rPr>
            <w:t>e-mail</w:t>
          </w:r>
          <w:proofErr w:type="spellEnd"/>
          <w:r w:rsidRPr="00C72378">
            <w:rPr>
              <w:color w:val="808080"/>
              <w:sz w:val="14"/>
              <w:szCs w:val="14"/>
              <w:lang w:val="de-DE"/>
            </w:rPr>
            <w:t xml:space="preserve">: </w:t>
          </w:r>
          <w:hyperlink r:id="rId1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centrala@orlenoil.pl</w:t>
            </w:r>
          </w:hyperlink>
          <w:r w:rsidRPr="00C72378">
            <w:rPr>
              <w:color w:val="808080"/>
              <w:sz w:val="14"/>
              <w:szCs w:val="14"/>
              <w:lang w:val="de-DE"/>
            </w:rPr>
            <w:t xml:space="preserve">                                                             </w:t>
          </w:r>
          <w:r w:rsidRPr="00C72378">
            <w:rPr>
              <w:color w:val="808080"/>
              <w:sz w:val="14"/>
              <w:szCs w:val="14"/>
              <w:lang w:val="de-DE"/>
            </w:rPr>
            <w:tab/>
          </w:r>
          <w:hyperlink r:id="rId2" w:history="1">
            <w:r w:rsidRPr="00A52708">
              <w:rPr>
                <w:rStyle w:val="Hipercze"/>
                <w:rFonts w:cs="Arial"/>
                <w:color w:val="808080"/>
                <w:sz w:val="14"/>
                <w:szCs w:val="14"/>
                <w:u w:val="none"/>
                <w:lang w:val="de-DE"/>
              </w:rPr>
              <w:t>www.orlenoil.pl</w:t>
            </w:r>
          </w:hyperlink>
        </w:p>
        <w:p w14:paraId="62149821" w14:textId="77777777" w:rsidR="00346E0F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  <w:p w14:paraId="4B1D0746" w14:textId="77777777" w:rsidR="00346E0F" w:rsidRPr="00DE67EC" w:rsidRDefault="00346E0F" w:rsidP="00665C7B">
          <w:pPr>
            <w:jc w:val="right"/>
            <w:rPr>
              <w:color w:val="808080"/>
              <w:sz w:val="14"/>
              <w:szCs w:val="14"/>
              <w:lang w:val="de-DE"/>
            </w:rPr>
          </w:pPr>
        </w:p>
      </w:tc>
      <w:tc>
        <w:tcPr>
          <w:tcW w:w="1276" w:type="dxa"/>
          <w:vAlign w:val="bottom"/>
        </w:tcPr>
        <w:p w14:paraId="33ACE7B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  <w:lang w:val="de-DE"/>
            </w:rPr>
          </w:pPr>
        </w:p>
      </w:tc>
      <w:tc>
        <w:tcPr>
          <w:tcW w:w="5016" w:type="dxa"/>
          <w:vAlign w:val="bottom"/>
        </w:tcPr>
        <w:p w14:paraId="0B43194D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Rejestr </w:t>
          </w:r>
          <w:r w:rsidR="004E771B">
            <w:rPr>
              <w:rFonts w:cs="Arial"/>
              <w:color w:val="808080"/>
              <w:sz w:val="14"/>
              <w:szCs w:val="14"/>
            </w:rPr>
            <w:t>Przedsiębiorców</w:t>
          </w:r>
          <w:r w:rsidRPr="00C72378">
            <w:rPr>
              <w:rFonts w:cs="Arial"/>
              <w:color w:val="808080"/>
              <w:sz w:val="14"/>
              <w:szCs w:val="14"/>
            </w:rPr>
            <w:t xml:space="preserve"> Nr KRS 0000102722</w:t>
          </w:r>
        </w:p>
        <w:p w14:paraId="282E5812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Sąd Rejonowy </w:t>
          </w:r>
          <w:r w:rsidR="00271A39">
            <w:rPr>
              <w:rFonts w:cs="Arial"/>
              <w:color w:val="808080"/>
              <w:sz w:val="14"/>
              <w:szCs w:val="14"/>
            </w:rPr>
            <w:t>Gdańsk – Północ w Gdańsku</w:t>
          </w:r>
          <w:r w:rsidRPr="00C72378">
            <w:rPr>
              <w:rFonts w:cs="Arial"/>
              <w:color w:val="808080"/>
              <w:sz w:val="14"/>
              <w:szCs w:val="14"/>
            </w:rPr>
            <w:t>,</w:t>
          </w:r>
        </w:p>
        <w:p w14:paraId="14F56DC1" w14:textId="77777777" w:rsidR="00346E0F" w:rsidRPr="00C72378" w:rsidRDefault="00271A39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VII</w:t>
          </w:r>
          <w:r w:rsidR="00346E0F" w:rsidRPr="00C72378">
            <w:rPr>
              <w:rFonts w:cs="Arial"/>
              <w:color w:val="808080"/>
              <w:sz w:val="14"/>
              <w:szCs w:val="14"/>
            </w:rPr>
            <w:t xml:space="preserve"> Wydział Gospodarczy Krajowego Rejestru Sądowego</w:t>
          </w:r>
        </w:p>
        <w:p w14:paraId="268035F8" w14:textId="77777777" w:rsidR="00346E0F" w:rsidRPr="00C72378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 xml:space="preserve">Kapitał zakładowy </w:t>
          </w:r>
          <w:r w:rsidR="00125C0B">
            <w:rPr>
              <w:rFonts w:cs="Arial"/>
              <w:color w:val="808080"/>
              <w:sz w:val="14"/>
              <w:szCs w:val="14"/>
            </w:rPr>
            <w:t xml:space="preserve">342 365 000 </w:t>
          </w:r>
          <w:r w:rsidRPr="00C72378">
            <w:rPr>
              <w:rFonts w:cs="Arial"/>
              <w:color w:val="808080"/>
              <w:sz w:val="14"/>
              <w:szCs w:val="14"/>
            </w:rPr>
            <w:t>zł,</w:t>
          </w:r>
        </w:p>
        <w:p w14:paraId="1FA32F0E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NIP 675-11-90-702</w:t>
          </w:r>
        </w:p>
        <w:p w14:paraId="5250FC42" w14:textId="77777777" w:rsidR="004369C4" w:rsidRPr="00C72378" w:rsidRDefault="004369C4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 xml:space="preserve">BDO </w:t>
          </w:r>
          <w:r w:rsidRPr="004369C4">
            <w:rPr>
              <w:rFonts w:cs="Arial"/>
              <w:color w:val="808080"/>
              <w:sz w:val="14"/>
              <w:szCs w:val="14"/>
            </w:rPr>
            <w:t>000026343</w:t>
          </w:r>
        </w:p>
        <w:p w14:paraId="07EA5775" w14:textId="77777777" w:rsidR="00346E0F" w:rsidRDefault="000A08EB" w:rsidP="00665C7B">
          <w:pPr>
            <w:rPr>
              <w:rFonts w:cs="Arial"/>
              <w:color w:val="808080"/>
              <w:sz w:val="14"/>
              <w:szCs w:val="14"/>
            </w:rPr>
          </w:pPr>
          <w:r>
            <w:rPr>
              <w:rFonts w:cs="Arial"/>
              <w:color w:val="808080"/>
              <w:sz w:val="14"/>
              <w:szCs w:val="14"/>
            </w:rPr>
            <w:t>Bank Handlowy w Warszawie</w:t>
          </w:r>
          <w:r w:rsidR="00FA0CBD" w:rsidRPr="00C72378">
            <w:rPr>
              <w:rFonts w:cs="Arial"/>
              <w:color w:val="808080"/>
              <w:sz w:val="14"/>
              <w:szCs w:val="14"/>
            </w:rPr>
            <w:t xml:space="preserve"> S.A.</w:t>
          </w:r>
        </w:p>
        <w:p w14:paraId="4429D10F" w14:textId="77777777" w:rsidR="00346E0F" w:rsidRDefault="00346E0F" w:rsidP="00665C7B">
          <w:pPr>
            <w:rPr>
              <w:rFonts w:cs="Arial"/>
              <w:color w:val="808080"/>
              <w:sz w:val="14"/>
              <w:szCs w:val="14"/>
            </w:rPr>
          </w:pPr>
          <w:r w:rsidRPr="00C72378">
            <w:rPr>
              <w:rFonts w:cs="Arial"/>
              <w:color w:val="808080"/>
              <w:sz w:val="14"/>
              <w:szCs w:val="14"/>
            </w:rPr>
            <w:t>21 10</w:t>
          </w:r>
          <w:r>
            <w:rPr>
              <w:rFonts w:cs="Arial"/>
              <w:color w:val="808080"/>
              <w:sz w:val="14"/>
              <w:szCs w:val="14"/>
            </w:rPr>
            <w:t>30 1188 0000 0000 0361 9201</w:t>
          </w:r>
        </w:p>
        <w:p w14:paraId="13461713" w14:textId="77777777" w:rsidR="00346E0F" w:rsidRPr="00A52708" w:rsidRDefault="00346E0F" w:rsidP="00665C7B">
          <w:pPr>
            <w:rPr>
              <w:rFonts w:cs="Arial"/>
              <w:color w:val="808080"/>
              <w:sz w:val="16"/>
              <w:szCs w:val="14"/>
            </w:rPr>
          </w:pPr>
        </w:p>
        <w:p w14:paraId="02EFF997" w14:textId="77777777" w:rsidR="00346E0F" w:rsidRDefault="00346E0F" w:rsidP="00665C7B">
          <w:pPr>
            <w:rPr>
              <w:color w:val="808080"/>
              <w:sz w:val="14"/>
              <w:szCs w:val="14"/>
              <w:lang w:val="de-DE"/>
            </w:rPr>
          </w:pPr>
        </w:p>
        <w:p w14:paraId="4B46C67C" w14:textId="77777777" w:rsidR="00346E0F" w:rsidRPr="00A52708" w:rsidRDefault="00346E0F" w:rsidP="00665C7B">
          <w:pPr>
            <w:rPr>
              <w:rFonts w:cs="Arial"/>
              <w:color w:val="808080"/>
              <w:sz w:val="12"/>
              <w:szCs w:val="14"/>
            </w:rPr>
          </w:pPr>
        </w:p>
      </w:tc>
    </w:tr>
  </w:tbl>
  <w:p w14:paraId="3403C0C5" w14:textId="77777777" w:rsidR="00346E0F" w:rsidRDefault="00346E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15505" w14:textId="77777777" w:rsidR="00DC107E" w:rsidRDefault="00DC107E">
      <w:r>
        <w:separator/>
      </w:r>
    </w:p>
  </w:footnote>
  <w:footnote w:type="continuationSeparator" w:id="0">
    <w:p w14:paraId="125AA4BC" w14:textId="77777777" w:rsidR="00DC107E" w:rsidRDefault="00DC10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6D8FD" w14:textId="77777777" w:rsidR="00E4605D" w:rsidRPr="00DE791B" w:rsidRDefault="00DC107E" w:rsidP="007358A2">
    <w:pPr>
      <w:rPr>
        <w:rFonts w:ascii="Times New Roman" w:hAnsi="Times New Roman"/>
      </w:rPr>
    </w:pPr>
    <w:r>
      <w:rPr>
        <w:rFonts w:ascii="Times New Roman" w:hAnsi="Times New Roman"/>
        <w:b/>
        <w:noProof/>
        <w:szCs w:val="24"/>
      </w:rPr>
      <w:object w:dxaOrig="1440" w:dyaOrig="1440" w14:anchorId="31F5A0D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142.05pt;margin-top:.8pt;width:165.75pt;height:90pt;z-index:-251658752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5613271" r:id="rId2"/>
      </w:object>
    </w:r>
  </w:p>
  <w:p w14:paraId="2F5F3B60" w14:textId="77777777" w:rsidR="00FA05C7" w:rsidRPr="00FA05C7" w:rsidRDefault="00FA05C7" w:rsidP="00FA05C7">
    <w:pPr>
      <w:pStyle w:val="Nagwek"/>
      <w:spacing w:line="360" w:lineRule="auto"/>
      <w:rPr>
        <w:rFonts w:ascii="Times New Roman" w:hAnsi="Times New Roman"/>
        <w:b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8FD2D1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036AA78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A464AA"/>
    <w:multiLevelType w:val="hybridMultilevel"/>
    <w:tmpl w:val="1ECCC8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BB402C"/>
    <w:multiLevelType w:val="multilevel"/>
    <w:tmpl w:val="CCB4C15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1262661D"/>
    <w:multiLevelType w:val="hybridMultilevel"/>
    <w:tmpl w:val="9B7C4C08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 w15:restartNumberingAfterBreak="0">
    <w:nsid w:val="1EC530BE"/>
    <w:multiLevelType w:val="hybridMultilevel"/>
    <w:tmpl w:val="025AA9CA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 w15:restartNumberingAfterBreak="0">
    <w:nsid w:val="21F607DA"/>
    <w:multiLevelType w:val="hybridMultilevel"/>
    <w:tmpl w:val="BBF094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74631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5B53A33"/>
    <w:multiLevelType w:val="hybridMultilevel"/>
    <w:tmpl w:val="DB52698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220649"/>
    <w:multiLevelType w:val="hybridMultilevel"/>
    <w:tmpl w:val="9946BC02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38FD739F"/>
    <w:multiLevelType w:val="hybridMultilevel"/>
    <w:tmpl w:val="653ABDDC"/>
    <w:lvl w:ilvl="0" w:tplc="16006D3C">
      <w:start w:val="1"/>
      <w:numFmt w:val="lowerLetter"/>
      <w:lvlText w:val="%1)"/>
      <w:lvlJc w:val="left"/>
      <w:pPr>
        <w:ind w:left="1003" w:hanging="360"/>
      </w:pPr>
      <w:rPr>
        <w:strike w:val="0"/>
        <w:dstrike w:val="0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1" w15:restartNumberingAfterBreak="0">
    <w:nsid w:val="3E85417F"/>
    <w:multiLevelType w:val="hybridMultilevel"/>
    <w:tmpl w:val="DF7E957E"/>
    <w:lvl w:ilvl="0" w:tplc="7CA0866E">
      <w:start w:val="1"/>
      <w:numFmt w:val="lowerLetter"/>
      <w:lvlText w:val="%1)"/>
      <w:lvlJc w:val="left"/>
      <w:pPr>
        <w:ind w:left="1003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2" w15:restartNumberingAfterBreak="0">
    <w:nsid w:val="45202323"/>
    <w:multiLevelType w:val="hybridMultilevel"/>
    <w:tmpl w:val="C1A20EAE"/>
    <w:lvl w:ilvl="0" w:tplc="C1264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DA4B12"/>
    <w:multiLevelType w:val="hybridMultilevel"/>
    <w:tmpl w:val="75FE21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6B539D"/>
    <w:multiLevelType w:val="hybridMultilevel"/>
    <w:tmpl w:val="54B411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621E4A"/>
    <w:multiLevelType w:val="hybridMultilevel"/>
    <w:tmpl w:val="D4987BB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274795A"/>
    <w:multiLevelType w:val="hybridMultilevel"/>
    <w:tmpl w:val="930E0FC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CA1999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5A33206E"/>
    <w:multiLevelType w:val="hybridMultilevel"/>
    <w:tmpl w:val="54C213F4"/>
    <w:lvl w:ilvl="0" w:tplc="E16CA920">
      <w:start w:val="1"/>
      <w:numFmt w:val="lowerLetter"/>
      <w:lvlText w:val="%1)"/>
      <w:lvlJc w:val="left"/>
      <w:pPr>
        <w:ind w:left="1068" w:hanging="360"/>
      </w:pPr>
      <w:rPr>
        <w:strike w:val="0"/>
        <w:dstrike w:val="0"/>
        <w:u w:val="none"/>
        <w:effect w:val="none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70983985"/>
    <w:multiLevelType w:val="hybridMultilevel"/>
    <w:tmpl w:val="6F00C468"/>
    <w:lvl w:ilvl="0" w:tplc="04150017">
      <w:start w:val="1"/>
      <w:numFmt w:val="lowerLetter"/>
      <w:lvlText w:val="%1)"/>
      <w:lvlJc w:val="left"/>
      <w:pPr>
        <w:ind w:left="1003" w:hanging="360"/>
      </w:pPr>
    </w:lvl>
    <w:lvl w:ilvl="1" w:tplc="04150003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 w15:restartNumberingAfterBreak="0">
    <w:nsid w:val="73986EE2"/>
    <w:multiLevelType w:val="multilevel"/>
    <w:tmpl w:val="08169F66"/>
    <w:lvl w:ilvl="0">
      <w:start w:val="1"/>
      <w:numFmt w:val="lowerLetter"/>
      <w:lvlText w:val="%1)"/>
      <w:lvlJc w:val="left"/>
      <w:pPr>
        <w:ind w:left="1152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584" w:hanging="432"/>
      </w:pPr>
    </w:lvl>
    <w:lvl w:ilvl="2">
      <w:start w:val="1"/>
      <w:numFmt w:val="decimal"/>
      <w:lvlText w:val="%1.%2.%3."/>
      <w:lvlJc w:val="left"/>
      <w:pPr>
        <w:ind w:left="2016" w:hanging="504"/>
      </w:pPr>
    </w:lvl>
    <w:lvl w:ilvl="3">
      <w:start w:val="1"/>
      <w:numFmt w:val="decimal"/>
      <w:lvlText w:val="%1.%2.%3.%4."/>
      <w:lvlJc w:val="left"/>
      <w:pPr>
        <w:ind w:left="2520" w:hanging="648"/>
      </w:pPr>
    </w:lvl>
    <w:lvl w:ilvl="4">
      <w:start w:val="1"/>
      <w:numFmt w:val="decimal"/>
      <w:lvlText w:val="%1.%2.%3.%4.%5."/>
      <w:lvlJc w:val="left"/>
      <w:pPr>
        <w:ind w:left="3024" w:hanging="792"/>
      </w:pPr>
    </w:lvl>
    <w:lvl w:ilvl="5">
      <w:start w:val="1"/>
      <w:numFmt w:val="decimal"/>
      <w:lvlText w:val="%1.%2.%3.%4.%5.%6."/>
      <w:lvlJc w:val="left"/>
      <w:pPr>
        <w:ind w:left="3528" w:hanging="936"/>
      </w:pPr>
    </w:lvl>
    <w:lvl w:ilvl="6">
      <w:start w:val="1"/>
      <w:numFmt w:val="decimal"/>
      <w:lvlText w:val="%1.%2.%3.%4.%5.%6.%7."/>
      <w:lvlJc w:val="left"/>
      <w:pPr>
        <w:ind w:left="4032" w:hanging="1080"/>
      </w:pPr>
    </w:lvl>
    <w:lvl w:ilvl="7">
      <w:start w:val="1"/>
      <w:numFmt w:val="decimal"/>
      <w:lvlText w:val="%1.%2.%3.%4.%5.%6.%7.%8."/>
      <w:lvlJc w:val="left"/>
      <w:pPr>
        <w:ind w:left="4536" w:hanging="1224"/>
      </w:pPr>
    </w:lvl>
    <w:lvl w:ilvl="8">
      <w:start w:val="1"/>
      <w:numFmt w:val="decimal"/>
      <w:lvlText w:val="%1.%2.%3.%4.%5.%6.%7.%8.%9."/>
      <w:lvlJc w:val="left"/>
      <w:pPr>
        <w:ind w:left="5112" w:hanging="1440"/>
      </w:pPr>
    </w:lvl>
  </w:abstractNum>
  <w:abstractNum w:abstractNumId="21" w15:restartNumberingAfterBreak="0">
    <w:nsid w:val="74552890"/>
    <w:multiLevelType w:val="hybridMultilevel"/>
    <w:tmpl w:val="D92C0382"/>
    <w:lvl w:ilvl="0" w:tplc="B1FE062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887179E"/>
    <w:multiLevelType w:val="hybridMultilevel"/>
    <w:tmpl w:val="79EA7674"/>
    <w:lvl w:ilvl="0" w:tplc="BCD01C1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8D72067"/>
    <w:multiLevelType w:val="hybridMultilevel"/>
    <w:tmpl w:val="AE1E43AA"/>
    <w:lvl w:ilvl="0" w:tplc="04150001">
      <w:start w:val="1"/>
      <w:numFmt w:val="bullet"/>
      <w:lvlText w:val=""/>
      <w:lvlJc w:val="left"/>
      <w:pPr>
        <w:ind w:left="114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9" w:hanging="360"/>
      </w:pPr>
      <w:rPr>
        <w:rFonts w:ascii="Wingdings" w:hAnsi="Wingdings" w:hint="default"/>
      </w:rPr>
    </w:lvl>
  </w:abstractNum>
  <w:abstractNum w:abstractNumId="24" w15:restartNumberingAfterBreak="0">
    <w:nsid w:val="7BAE0E2A"/>
    <w:multiLevelType w:val="hybridMultilevel"/>
    <w:tmpl w:val="1500E9D4"/>
    <w:lvl w:ilvl="0" w:tplc="0415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356079839">
    <w:abstractNumId w:val="7"/>
  </w:num>
  <w:num w:numId="2" w16cid:durableId="944382959">
    <w:abstractNumId w:val="17"/>
  </w:num>
  <w:num w:numId="3" w16cid:durableId="1233009751">
    <w:abstractNumId w:val="0"/>
  </w:num>
  <w:num w:numId="4" w16cid:durableId="251279785">
    <w:abstractNumId w:val="1"/>
  </w:num>
  <w:num w:numId="5" w16cid:durableId="1487091309">
    <w:abstractNumId w:val="6"/>
  </w:num>
  <w:num w:numId="6" w16cid:durableId="759251553">
    <w:abstractNumId w:val="12"/>
  </w:num>
  <w:num w:numId="7" w16cid:durableId="8852910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47686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4541844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00370637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209080953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67267639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071736301">
    <w:abstractNumId w:val="23"/>
  </w:num>
  <w:num w:numId="14" w16cid:durableId="1264848546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760297590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531796688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 w16cid:durableId="17360093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450029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440300620">
    <w:abstractNumId w:val="13"/>
  </w:num>
  <w:num w:numId="20" w16cid:durableId="497967675">
    <w:abstractNumId w:val="16"/>
  </w:num>
  <w:num w:numId="21" w16cid:durableId="706565134">
    <w:abstractNumId w:val="21"/>
  </w:num>
  <w:num w:numId="22" w16cid:durableId="1123117940">
    <w:abstractNumId w:val="22"/>
  </w:num>
  <w:num w:numId="23" w16cid:durableId="650599570">
    <w:abstractNumId w:val="2"/>
  </w:num>
  <w:num w:numId="24" w16cid:durableId="544366407">
    <w:abstractNumId w:val="4"/>
  </w:num>
  <w:num w:numId="25" w16cid:durableId="456677244">
    <w:abstractNumId w:val="24"/>
  </w:num>
  <w:num w:numId="26" w16cid:durableId="2020158647">
    <w:abstractNumId w:val="8"/>
  </w:num>
  <w:num w:numId="27" w16cid:durableId="6094345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C7B"/>
    <w:rsid w:val="00035729"/>
    <w:rsid w:val="00040BA6"/>
    <w:rsid w:val="00073BA2"/>
    <w:rsid w:val="000777B5"/>
    <w:rsid w:val="00091B9B"/>
    <w:rsid w:val="00097612"/>
    <w:rsid w:val="000A08EB"/>
    <w:rsid w:val="000A39B0"/>
    <w:rsid w:val="000A4197"/>
    <w:rsid w:val="000B444D"/>
    <w:rsid w:val="000C2CC2"/>
    <w:rsid w:val="000D1AD8"/>
    <w:rsid w:val="000D6F7E"/>
    <w:rsid w:val="000F2F6B"/>
    <w:rsid w:val="00112C3A"/>
    <w:rsid w:val="00113E98"/>
    <w:rsid w:val="00125C0B"/>
    <w:rsid w:val="0013660D"/>
    <w:rsid w:val="001404A9"/>
    <w:rsid w:val="00145A4D"/>
    <w:rsid w:val="00147B5E"/>
    <w:rsid w:val="00147E5B"/>
    <w:rsid w:val="001637C6"/>
    <w:rsid w:val="001B087E"/>
    <w:rsid w:val="001B43D3"/>
    <w:rsid w:val="001D6F1C"/>
    <w:rsid w:val="001E2535"/>
    <w:rsid w:val="00205F8E"/>
    <w:rsid w:val="002550E4"/>
    <w:rsid w:val="00270553"/>
    <w:rsid w:val="00271A39"/>
    <w:rsid w:val="002A0F28"/>
    <w:rsid w:val="002A5642"/>
    <w:rsid w:val="002A5D97"/>
    <w:rsid w:val="002D1FDA"/>
    <w:rsid w:val="002D6AC1"/>
    <w:rsid w:val="002D7807"/>
    <w:rsid w:val="0030643A"/>
    <w:rsid w:val="00311BF1"/>
    <w:rsid w:val="00316744"/>
    <w:rsid w:val="00320C84"/>
    <w:rsid w:val="003374CE"/>
    <w:rsid w:val="00346E0F"/>
    <w:rsid w:val="00356AFD"/>
    <w:rsid w:val="00361AB5"/>
    <w:rsid w:val="003853BF"/>
    <w:rsid w:val="003A7560"/>
    <w:rsid w:val="003C7A32"/>
    <w:rsid w:val="004169FE"/>
    <w:rsid w:val="00422885"/>
    <w:rsid w:val="00425506"/>
    <w:rsid w:val="00436236"/>
    <w:rsid w:val="004369C4"/>
    <w:rsid w:val="00445E5F"/>
    <w:rsid w:val="00447F58"/>
    <w:rsid w:val="00454CAE"/>
    <w:rsid w:val="004564F0"/>
    <w:rsid w:val="00463544"/>
    <w:rsid w:val="00463692"/>
    <w:rsid w:val="00464C6C"/>
    <w:rsid w:val="00464E6D"/>
    <w:rsid w:val="00490B24"/>
    <w:rsid w:val="00495166"/>
    <w:rsid w:val="004A22C7"/>
    <w:rsid w:val="004A4869"/>
    <w:rsid w:val="004A50AB"/>
    <w:rsid w:val="004A567F"/>
    <w:rsid w:val="004B41EC"/>
    <w:rsid w:val="004E0050"/>
    <w:rsid w:val="004E771B"/>
    <w:rsid w:val="004F255E"/>
    <w:rsid w:val="00515074"/>
    <w:rsid w:val="005233AC"/>
    <w:rsid w:val="005364A5"/>
    <w:rsid w:val="00550F2E"/>
    <w:rsid w:val="00551A46"/>
    <w:rsid w:val="00576613"/>
    <w:rsid w:val="005869E7"/>
    <w:rsid w:val="00587CAC"/>
    <w:rsid w:val="0059321F"/>
    <w:rsid w:val="00596AA4"/>
    <w:rsid w:val="005B2E20"/>
    <w:rsid w:val="005D2407"/>
    <w:rsid w:val="005D3270"/>
    <w:rsid w:val="005F2539"/>
    <w:rsid w:val="00612062"/>
    <w:rsid w:val="0061421B"/>
    <w:rsid w:val="00630620"/>
    <w:rsid w:val="00635E91"/>
    <w:rsid w:val="00651714"/>
    <w:rsid w:val="006521EA"/>
    <w:rsid w:val="006528F9"/>
    <w:rsid w:val="00665C7B"/>
    <w:rsid w:val="00671AA9"/>
    <w:rsid w:val="00672EA1"/>
    <w:rsid w:val="00680DD3"/>
    <w:rsid w:val="006C696A"/>
    <w:rsid w:val="006F56E6"/>
    <w:rsid w:val="007209D5"/>
    <w:rsid w:val="007358A2"/>
    <w:rsid w:val="007368B3"/>
    <w:rsid w:val="00763A50"/>
    <w:rsid w:val="00774847"/>
    <w:rsid w:val="00792A9F"/>
    <w:rsid w:val="00792E3C"/>
    <w:rsid w:val="007A438B"/>
    <w:rsid w:val="007B7A32"/>
    <w:rsid w:val="007D7125"/>
    <w:rsid w:val="0081618C"/>
    <w:rsid w:val="00827755"/>
    <w:rsid w:val="00836E8F"/>
    <w:rsid w:val="008460E1"/>
    <w:rsid w:val="00855B5C"/>
    <w:rsid w:val="00865C9F"/>
    <w:rsid w:val="00876DE0"/>
    <w:rsid w:val="008809F1"/>
    <w:rsid w:val="00880A9E"/>
    <w:rsid w:val="008A4A2B"/>
    <w:rsid w:val="008B1A99"/>
    <w:rsid w:val="008D3639"/>
    <w:rsid w:val="008D5C7B"/>
    <w:rsid w:val="008F3F11"/>
    <w:rsid w:val="008F6A82"/>
    <w:rsid w:val="0090257E"/>
    <w:rsid w:val="00902F4D"/>
    <w:rsid w:val="00920723"/>
    <w:rsid w:val="009300C3"/>
    <w:rsid w:val="009319EB"/>
    <w:rsid w:val="009828D6"/>
    <w:rsid w:val="0098353D"/>
    <w:rsid w:val="00995439"/>
    <w:rsid w:val="009A7195"/>
    <w:rsid w:val="009B351E"/>
    <w:rsid w:val="00A17DF6"/>
    <w:rsid w:val="00A729F0"/>
    <w:rsid w:val="00A83946"/>
    <w:rsid w:val="00A97B2D"/>
    <w:rsid w:val="00A97EEC"/>
    <w:rsid w:val="00AB5970"/>
    <w:rsid w:val="00AE5A27"/>
    <w:rsid w:val="00B04623"/>
    <w:rsid w:val="00B06A48"/>
    <w:rsid w:val="00B12068"/>
    <w:rsid w:val="00B32763"/>
    <w:rsid w:val="00B64BFD"/>
    <w:rsid w:val="00B8729B"/>
    <w:rsid w:val="00B91B09"/>
    <w:rsid w:val="00B94089"/>
    <w:rsid w:val="00B96BA4"/>
    <w:rsid w:val="00BA0858"/>
    <w:rsid w:val="00BA7958"/>
    <w:rsid w:val="00BB5A7E"/>
    <w:rsid w:val="00BB7AED"/>
    <w:rsid w:val="00BD249D"/>
    <w:rsid w:val="00BE5276"/>
    <w:rsid w:val="00BF21FC"/>
    <w:rsid w:val="00C2549F"/>
    <w:rsid w:val="00C2647D"/>
    <w:rsid w:val="00C26CCE"/>
    <w:rsid w:val="00C45BD4"/>
    <w:rsid w:val="00C474FB"/>
    <w:rsid w:val="00C5487A"/>
    <w:rsid w:val="00C72378"/>
    <w:rsid w:val="00C7712B"/>
    <w:rsid w:val="00C77796"/>
    <w:rsid w:val="00C84A44"/>
    <w:rsid w:val="00C9442A"/>
    <w:rsid w:val="00C95DB1"/>
    <w:rsid w:val="00CA4EA6"/>
    <w:rsid w:val="00CD0187"/>
    <w:rsid w:val="00CE62C7"/>
    <w:rsid w:val="00D11D45"/>
    <w:rsid w:val="00D1754A"/>
    <w:rsid w:val="00D3000E"/>
    <w:rsid w:val="00D330AD"/>
    <w:rsid w:val="00D36FFE"/>
    <w:rsid w:val="00D62887"/>
    <w:rsid w:val="00D73F37"/>
    <w:rsid w:val="00D74354"/>
    <w:rsid w:val="00D83F19"/>
    <w:rsid w:val="00D91156"/>
    <w:rsid w:val="00D97AA6"/>
    <w:rsid w:val="00DC107E"/>
    <w:rsid w:val="00DC742A"/>
    <w:rsid w:val="00DE2EE0"/>
    <w:rsid w:val="00DE67EC"/>
    <w:rsid w:val="00DF1408"/>
    <w:rsid w:val="00E00B0C"/>
    <w:rsid w:val="00E16FDB"/>
    <w:rsid w:val="00E238AC"/>
    <w:rsid w:val="00E272ED"/>
    <w:rsid w:val="00E320A5"/>
    <w:rsid w:val="00E4605D"/>
    <w:rsid w:val="00E63B4D"/>
    <w:rsid w:val="00E7140A"/>
    <w:rsid w:val="00E739F0"/>
    <w:rsid w:val="00E76E87"/>
    <w:rsid w:val="00E92DDC"/>
    <w:rsid w:val="00E95997"/>
    <w:rsid w:val="00EA3B43"/>
    <w:rsid w:val="00EC57DF"/>
    <w:rsid w:val="00EE2786"/>
    <w:rsid w:val="00F07F78"/>
    <w:rsid w:val="00F26B3A"/>
    <w:rsid w:val="00F37F64"/>
    <w:rsid w:val="00F601CE"/>
    <w:rsid w:val="00F66AAC"/>
    <w:rsid w:val="00F83ADE"/>
    <w:rsid w:val="00FA05C7"/>
    <w:rsid w:val="00FA0CBD"/>
    <w:rsid w:val="00FB443A"/>
    <w:rsid w:val="00FB55DD"/>
    <w:rsid w:val="00FC2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652061"/>
  <w15:chartTrackingRefBased/>
  <w15:docId w15:val="{8A322CCE-19C2-4944-A1FF-E7DE02928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C696A"/>
    <w:pPr>
      <w:jc w:val="both"/>
    </w:pPr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6C696A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C696A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bold">
    <w:name w:val="Normalny bold"/>
    <w:basedOn w:val="Normalny"/>
    <w:autoRedefine/>
    <w:rsid w:val="00763A50"/>
    <w:rPr>
      <w:b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autoRedefine/>
    <w:rsid w:val="00E238AC"/>
    <w:pPr>
      <w:tabs>
        <w:tab w:val="right" w:pos="9354"/>
      </w:tabs>
      <w:ind w:right="-2"/>
    </w:pPr>
    <w:rPr>
      <w:szCs w:val="24"/>
    </w:rPr>
  </w:style>
  <w:style w:type="character" w:styleId="Hipercze">
    <w:name w:val="Hyperlink"/>
    <w:rsid w:val="006C696A"/>
    <w:rPr>
      <w:rFonts w:ascii="Arial" w:hAnsi="Arial"/>
      <w:color w:val="0000FF"/>
      <w:sz w:val="24"/>
      <w:u w:val="single"/>
    </w:rPr>
  </w:style>
  <w:style w:type="character" w:styleId="UyteHipercze">
    <w:name w:val="FollowedHyperlink"/>
    <w:rsid w:val="00425506"/>
    <w:rPr>
      <w:rFonts w:ascii="Arial" w:hAnsi="Arial"/>
      <w:color w:val="800080"/>
      <w:u w:val="single"/>
    </w:rPr>
  </w:style>
  <w:style w:type="paragraph" w:styleId="Tekstpodstawowywcity">
    <w:name w:val="Body Text Indent"/>
    <w:basedOn w:val="Normalny"/>
    <w:rsid w:val="00425506"/>
    <w:pPr>
      <w:tabs>
        <w:tab w:val="left" w:pos="720"/>
      </w:tabs>
      <w:ind w:left="720"/>
    </w:pPr>
    <w:rPr>
      <w:snapToGrid w:val="0"/>
    </w:rPr>
  </w:style>
  <w:style w:type="paragraph" w:customStyle="1" w:styleId="Styl1">
    <w:name w:val="Styl1"/>
    <w:basedOn w:val="Listapunktowana2"/>
    <w:rsid w:val="006C696A"/>
    <w:pPr>
      <w:ind w:left="7411" w:hanging="7411"/>
    </w:pPr>
  </w:style>
  <w:style w:type="paragraph" w:customStyle="1" w:styleId="Numerpisma10pkt">
    <w:name w:val="Numer pisma 10pkt"/>
    <w:basedOn w:val="Normalny"/>
    <w:autoRedefine/>
    <w:rsid w:val="00630620"/>
    <w:pPr>
      <w:tabs>
        <w:tab w:val="left" w:pos="6946"/>
      </w:tabs>
      <w:jc w:val="left"/>
    </w:pPr>
    <w:rPr>
      <w:sz w:val="20"/>
    </w:rPr>
  </w:style>
  <w:style w:type="paragraph" w:styleId="Nagwek">
    <w:name w:val="header"/>
    <w:basedOn w:val="Normalny"/>
    <w:rsid w:val="00073BA2"/>
    <w:pPr>
      <w:tabs>
        <w:tab w:val="center" w:pos="4536"/>
        <w:tab w:val="right" w:pos="9072"/>
      </w:tabs>
    </w:pPr>
  </w:style>
  <w:style w:type="paragraph" w:styleId="Listapunktowana2">
    <w:name w:val="List Bullet 2"/>
    <w:basedOn w:val="Normalny"/>
    <w:rsid w:val="006C696A"/>
    <w:pPr>
      <w:numPr>
        <w:numId w:val="4"/>
      </w:numPr>
    </w:pPr>
  </w:style>
  <w:style w:type="paragraph" w:styleId="Akapitzlist">
    <w:name w:val="List Paragraph"/>
    <w:aliases w:val="Podsis rysunku,lp1,List Paragraph1,List Paragraph2,ISCG Numerowanie,TZ-Nag2,Preambuła,RR PGE Akapit z listą,CP-UC,CP-Punkty,Bullet List,List - bullets,Equipment,Bullet 1,List Paragraph Char Char,b1,Figure_name,Numbered Indented Text,Ref"/>
    <w:basedOn w:val="Normalny"/>
    <w:link w:val="AkapitzlistZnak"/>
    <w:uiPriority w:val="34"/>
    <w:qFormat/>
    <w:rsid w:val="001B087E"/>
    <w:pPr>
      <w:spacing w:after="160" w:line="278" w:lineRule="auto"/>
      <w:ind w:left="720"/>
      <w:contextualSpacing/>
      <w:jc w:val="left"/>
    </w:pPr>
    <w:rPr>
      <w:rFonts w:ascii="Aptos" w:eastAsia="Aptos" w:hAnsi="Aptos"/>
      <w:kern w:val="2"/>
      <w:szCs w:val="24"/>
      <w:lang w:eastAsia="en-US"/>
    </w:rPr>
  </w:style>
  <w:style w:type="character" w:customStyle="1" w:styleId="AkapitzlistZnak">
    <w:name w:val="Akapit z listą Znak"/>
    <w:aliases w:val="Podsis rysunku Znak,lp1 Znak,List Paragraph1 Znak,List Paragraph2 Znak,ISCG Numerowanie Znak,TZ-Nag2 Znak,Preambuła Znak,RR PGE Akapit z listą Znak,CP-UC Znak,CP-Punkty Znak,Bullet List Znak,List - bullets Znak,Equipment Znak,b1 Znak"/>
    <w:link w:val="Akapitzlist"/>
    <w:uiPriority w:val="34"/>
    <w:qFormat/>
    <w:locked/>
    <w:rsid w:val="001B087E"/>
    <w:rPr>
      <w:rFonts w:ascii="Aptos" w:eastAsia="Aptos" w:hAnsi="Aptos"/>
      <w:kern w:val="2"/>
      <w:sz w:val="24"/>
      <w:szCs w:val="24"/>
      <w:lang w:eastAsia="en-US"/>
    </w:rPr>
  </w:style>
  <w:style w:type="character" w:customStyle="1" w:styleId="cf01">
    <w:name w:val="cf01"/>
    <w:rsid w:val="001B087E"/>
    <w:rPr>
      <w:rFonts w:ascii="Segoe UI" w:hAnsi="Segoe UI" w:cs="Segoe UI" w:hint="default"/>
      <w:i/>
      <w:iCs/>
      <w:color w:val="44546A"/>
      <w:sz w:val="18"/>
      <w:szCs w:val="18"/>
    </w:rPr>
  </w:style>
  <w:style w:type="character" w:customStyle="1" w:styleId="cf11">
    <w:name w:val="cf11"/>
    <w:rsid w:val="001B087E"/>
    <w:rPr>
      <w:rFonts w:ascii="Segoe UI" w:hAnsi="Segoe UI" w:cs="Segoe UI" w:hint="default"/>
      <w:b/>
      <w:bCs/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rlenoil.pl" TargetMode="External"/><Relationship Id="rId1" Type="http://schemas.openxmlformats.org/officeDocument/2006/relationships/hyperlink" Target="mailto:centrala@orlenoil.pl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iedojadlod\Moje%20dokumenty\CI\2007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FCF1E832557F49AB54021A53DE6BB2" ma:contentTypeVersion="2" ma:contentTypeDescription="Utwórz nowy dokument." ma:contentTypeScope="" ma:versionID="e8cca57d185d1703a048f33bdf4dd5a5">
  <xsd:schema xmlns:xsd="http://www.w3.org/2001/XMLSchema" xmlns:xs="http://www.w3.org/2001/XMLSchema" xmlns:p="http://schemas.microsoft.com/office/2006/metadata/properties" xmlns:ns2="cf0f98f6-afb6-42fc-a5ff-4e962580f232" targetNamespace="http://schemas.microsoft.com/office/2006/metadata/properties" ma:root="true" ma:fieldsID="25397dfde154c51cf63533c640465944" ns2:_="">
    <xsd:import namespace="cf0f98f6-afb6-42fc-a5ff-4e962580f23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0f98f6-afb6-42fc-a5ff-4e962580f23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B5B52-8D76-40C4-9C2C-EDB701792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2EECE8-CF4E-4C04-A8B0-5771F7D0B6A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A8FAF9-CFB9-45EB-8545-1F6275F80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0f98f6-afb6-42fc-a5ff-4e962580f2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571CED-FCB6-4792-AC4D-AEC94AD36E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59FB0E2A-9C0B-4740-9916-1F1D36A0CC0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261AD3B-504F-4652-AD70-4C05F24C3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firmowy.dot</Template>
  <TotalTime>27</TotalTime>
  <Pages>7</Pages>
  <Words>1494</Words>
  <Characters>8968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nr</vt:lpstr>
    </vt:vector>
  </TitlesOfParts>
  <Company>MARO</Company>
  <LinksUpToDate>false</LinksUpToDate>
  <CharactersWithSpaces>10442</CharactersWithSpaces>
  <SharedDoc>false</SharedDoc>
  <HLinks>
    <vt:vector size="12" baseType="variant">
      <vt:variant>
        <vt:i4>7143476</vt:i4>
      </vt:variant>
      <vt:variant>
        <vt:i4>3</vt:i4>
      </vt:variant>
      <vt:variant>
        <vt:i4>0</vt:i4>
      </vt:variant>
      <vt:variant>
        <vt:i4>5</vt:i4>
      </vt:variant>
      <vt:variant>
        <vt:lpwstr>http://www.orlenoil.pl/</vt:lpwstr>
      </vt:variant>
      <vt:variant>
        <vt:lpwstr/>
      </vt:variant>
      <vt:variant>
        <vt:i4>5570673</vt:i4>
      </vt:variant>
      <vt:variant>
        <vt:i4>0</vt:i4>
      </vt:variant>
      <vt:variant>
        <vt:i4>0</vt:i4>
      </vt:variant>
      <vt:variant>
        <vt:i4>5</vt:i4>
      </vt:variant>
      <vt:variant>
        <vt:lpwstr>mailto:centrala@orlenoil.pl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nr</dc:title>
  <dc:subject/>
  <dc:creator>Dawid Niedojadło</dc:creator>
  <cp:keywords/>
  <cp:lastModifiedBy>Kłos Joanna (OIL)</cp:lastModifiedBy>
  <cp:revision>6</cp:revision>
  <cp:lastPrinted>2018-04-27T07:47:00Z</cp:lastPrinted>
  <dcterms:created xsi:type="dcterms:W3CDTF">2026-07-10T11:55:00Z</dcterms:created>
  <dcterms:modified xsi:type="dcterms:W3CDTF">2026-07-15T07:35:00Z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ZQUVJZ5KM2P5-270-5</vt:lpwstr>
  </property>
  <property fmtid="{D5CDD505-2E9C-101B-9397-08002B2CF9AE}" pid="3" name="_dlc_DocIdItemGuid">
    <vt:lpwstr>aa737037-fce9-4643-aa48-b0da0eff63d4</vt:lpwstr>
  </property>
  <property fmtid="{D5CDD505-2E9C-101B-9397-08002B2CF9AE}" pid="4" name="_dlc_DocIdUrl">
    <vt:lpwstr>http://intranet-oil/dokumenty/_layouts/DocIdRedir.aspx?ID=ZQUVJZ5KM2P5-270-5, ZQUVJZ5KM2P5-270-5</vt:lpwstr>
  </property>
</Properties>
</file>